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ED" w:rsidRPr="0049677B" w:rsidRDefault="00B41AED" w:rsidP="00B41AED">
      <w:pPr>
        <w:spacing w:after="0" w:line="240" w:lineRule="auto"/>
        <w:jc w:val="right"/>
        <w:rPr>
          <w:rFonts w:ascii="Arial" w:eastAsia="Times New Roman" w:hAnsi="Arial" w:cs="Arial"/>
          <w:i/>
          <w:sz w:val="20"/>
          <w:szCs w:val="20"/>
          <w:lang w:eastAsia="ru-RU"/>
        </w:rPr>
      </w:pPr>
      <w:r w:rsidRPr="00B41AED">
        <w:rPr>
          <w:rFonts w:ascii="Arial" w:eastAsia="Times New Roman" w:hAnsi="Arial" w:cs="Arial"/>
          <w:i/>
          <w:sz w:val="20"/>
          <w:szCs w:val="20"/>
          <w:lang w:eastAsia="ru-RU"/>
        </w:rPr>
        <w:t>Приложение № 9</w:t>
      </w:r>
    </w:p>
    <w:p w:rsidR="00B41AED" w:rsidRPr="00B41AED" w:rsidRDefault="00B41AED" w:rsidP="00B41AED">
      <w:pPr>
        <w:spacing w:after="0" w:line="240" w:lineRule="auto"/>
        <w:jc w:val="right"/>
        <w:rPr>
          <w:rFonts w:ascii="Arial" w:eastAsia="Times New Roman" w:hAnsi="Arial" w:cs="Arial"/>
          <w:i/>
          <w:sz w:val="20"/>
          <w:szCs w:val="20"/>
          <w:lang w:eastAsia="ru-RU"/>
        </w:rPr>
      </w:pPr>
      <w:r w:rsidRPr="00B41AED">
        <w:rPr>
          <w:rFonts w:ascii="Arial" w:eastAsia="Times New Roman" w:hAnsi="Arial" w:cs="Arial"/>
          <w:i/>
          <w:sz w:val="20"/>
          <w:szCs w:val="20"/>
          <w:lang w:eastAsia="ru-RU"/>
        </w:rPr>
        <w:t xml:space="preserve">к Регламенту оказания услуг на финансовых рынках </w:t>
      </w:r>
    </w:p>
    <w:p w:rsidR="00B41AED" w:rsidRDefault="00B41AED" w:rsidP="00B41AED">
      <w:pPr>
        <w:spacing w:after="0" w:line="240" w:lineRule="auto"/>
        <w:jc w:val="right"/>
        <w:rPr>
          <w:rFonts w:ascii="Arial" w:eastAsia="Times New Roman" w:hAnsi="Arial" w:cs="Arial"/>
          <w:i/>
          <w:sz w:val="20"/>
          <w:szCs w:val="20"/>
          <w:lang w:eastAsia="ru-RU"/>
        </w:rPr>
      </w:pPr>
      <w:r w:rsidRPr="00B41AED">
        <w:rPr>
          <w:rFonts w:ascii="Arial" w:eastAsia="Times New Roman" w:hAnsi="Arial" w:cs="Arial"/>
          <w:i/>
          <w:sz w:val="20"/>
          <w:szCs w:val="20"/>
          <w:lang w:eastAsia="ru-RU"/>
        </w:rPr>
        <w:t>ПАО «</w:t>
      </w:r>
      <w:r w:rsidR="00123361">
        <w:rPr>
          <w:rFonts w:ascii="Arial" w:eastAsia="Times New Roman" w:hAnsi="Arial" w:cs="Arial"/>
          <w:i/>
          <w:sz w:val="20"/>
          <w:szCs w:val="20"/>
          <w:lang w:eastAsia="ru-RU"/>
        </w:rPr>
        <w:t>СПБ</w:t>
      </w:r>
      <w:r w:rsidRPr="00B41AED">
        <w:rPr>
          <w:rFonts w:ascii="Arial" w:eastAsia="Times New Roman" w:hAnsi="Arial" w:cs="Arial"/>
          <w:i/>
          <w:sz w:val="20"/>
          <w:szCs w:val="20"/>
          <w:lang w:eastAsia="ru-RU"/>
        </w:rPr>
        <w:t xml:space="preserve"> Банк»</w:t>
      </w:r>
    </w:p>
    <w:p w:rsidR="00012458" w:rsidRPr="00B41AED" w:rsidRDefault="00012458" w:rsidP="007C4CEA">
      <w:pPr>
        <w:spacing w:after="0" w:line="240" w:lineRule="auto"/>
        <w:jc w:val="both"/>
        <w:rPr>
          <w:rFonts w:ascii="Arial" w:eastAsia="Times New Roman" w:hAnsi="Arial" w:cs="Arial"/>
          <w:i/>
          <w:sz w:val="20"/>
          <w:szCs w:val="20"/>
          <w:lang w:eastAsia="ru-RU"/>
        </w:rPr>
      </w:pPr>
    </w:p>
    <w:p w:rsidR="00012458" w:rsidRPr="006E2EE5" w:rsidRDefault="00012458" w:rsidP="007C4CEA">
      <w:pPr>
        <w:spacing w:after="0" w:line="240" w:lineRule="auto"/>
        <w:ind w:firstLine="249"/>
        <w:jc w:val="center"/>
        <w:rPr>
          <w:rFonts w:ascii="Arial" w:hAnsi="Arial" w:cs="Arial"/>
          <w:b/>
        </w:rPr>
      </w:pPr>
      <w:r w:rsidRPr="006E2EE5">
        <w:rPr>
          <w:rFonts w:ascii="Arial" w:hAnsi="Arial" w:cs="Arial"/>
          <w:b/>
        </w:rPr>
        <w:t>Декларация об общих рисках, связанных с осуществлением операций на рынке ценных бумаг ПАО «</w:t>
      </w:r>
      <w:r w:rsidR="00463C86" w:rsidRPr="006E2EE5">
        <w:rPr>
          <w:rFonts w:ascii="Arial" w:hAnsi="Arial" w:cs="Arial"/>
          <w:b/>
        </w:rPr>
        <w:t>СПБ</w:t>
      </w:r>
      <w:r w:rsidRPr="006E2EE5">
        <w:rPr>
          <w:rFonts w:ascii="Arial" w:hAnsi="Arial" w:cs="Arial"/>
          <w:b/>
        </w:rPr>
        <w:t xml:space="preserve"> Банк»</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I</w:t>
      </w:r>
      <w:r w:rsidRPr="006E2EE5">
        <w:rPr>
          <w:rFonts w:ascii="Arial" w:hAnsi="Arial" w:cs="Arial"/>
          <w:sz w:val="20"/>
          <w:szCs w:val="20"/>
        </w:rPr>
        <w:t xml:space="preserve">. Системный риск </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II</w:t>
      </w:r>
      <w:r w:rsidRPr="006E2EE5">
        <w:rPr>
          <w:rFonts w:ascii="Arial" w:hAnsi="Arial" w:cs="Arial"/>
          <w:sz w:val="20"/>
          <w:szCs w:val="20"/>
        </w:rPr>
        <w:t>. Рыночный риск</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proofErr w:type="gramStart"/>
      <w:r w:rsidRPr="006E2EE5">
        <w:rPr>
          <w:rFonts w:ascii="Arial" w:hAnsi="Arial" w:cs="Arial"/>
          <w:sz w:val="20"/>
          <w:szCs w:val="20"/>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w:t>
      </w:r>
      <w:proofErr w:type="gramEnd"/>
      <w:r w:rsidRPr="006E2EE5">
        <w:rPr>
          <w:rFonts w:ascii="Arial" w:hAnsi="Arial" w:cs="Arial"/>
          <w:sz w:val="20"/>
          <w:szCs w:val="20"/>
        </w:rPr>
        <w:t xml:space="preserve">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w:t>
      </w:r>
      <w:proofErr w:type="gramStart"/>
      <w:r w:rsidRPr="006E2EE5">
        <w:rPr>
          <w:rFonts w:ascii="Arial" w:hAnsi="Arial" w:cs="Arial"/>
          <w:sz w:val="20"/>
          <w:szCs w:val="20"/>
        </w:rPr>
        <w:t>может</w:t>
      </w:r>
      <w:proofErr w:type="gramEnd"/>
      <w:r w:rsidRPr="006E2EE5">
        <w:rPr>
          <w:rFonts w:ascii="Arial" w:hAnsi="Arial" w:cs="Arial"/>
          <w:sz w:val="20"/>
          <w:szCs w:val="20"/>
        </w:rPr>
        <w:t xml:space="preserve"> как расти, так и снижаться, и ее рост в прошлом не означает ее роста в будущем.</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Следует специально обратить внимание на следующие рыночные риски: </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1. Валютный риск</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rsidR="00012458" w:rsidRPr="006E2EE5" w:rsidRDefault="00F8548D"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  </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2. Процентный риск</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3. Риск банкротства эмитента акций</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Проявляется в резком падении цены акций акционерного общества, признанного несостоятельным, или в предвидении такой несостоятельности.</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lastRenderedPageBreak/>
        <w:t>III</w:t>
      </w:r>
      <w:r w:rsidRPr="006E2EE5">
        <w:rPr>
          <w:rFonts w:ascii="Arial" w:hAnsi="Arial" w:cs="Arial"/>
          <w:sz w:val="20"/>
          <w:szCs w:val="20"/>
        </w:rPr>
        <w:t>. Риск ликвидности</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IV</w:t>
      </w:r>
      <w:r w:rsidRPr="006E2EE5">
        <w:rPr>
          <w:rFonts w:ascii="Arial" w:hAnsi="Arial" w:cs="Arial"/>
          <w:sz w:val="20"/>
          <w:szCs w:val="20"/>
        </w:rPr>
        <w:t>. Кредитный риск</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К числу кредитных рисков относятся следующие риски:</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1. Риск дефолта по облигациям и иным долговым ценным бумагам</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2. Риск контрагента</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Риск контрагента — третьего лица проявляется в риске неисполнения обязательств перед вами или вашим брокером со стороны контрагентов. Ваш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w:t>
      </w:r>
      <w:proofErr w:type="gramStart"/>
      <w:r w:rsidRPr="006E2EE5">
        <w:rPr>
          <w:rFonts w:ascii="Arial" w:hAnsi="Arial" w:cs="Arial"/>
          <w:sz w:val="20"/>
          <w:szCs w:val="20"/>
        </w:rPr>
        <w:t>ств тр</w:t>
      </w:r>
      <w:proofErr w:type="gramEnd"/>
      <w:r w:rsidRPr="006E2EE5">
        <w:rPr>
          <w:rFonts w:ascii="Arial" w:hAnsi="Arial" w:cs="Arial"/>
          <w:sz w:val="20"/>
          <w:szCs w:val="20"/>
        </w:rPr>
        <w:t>етьих лиц перед вашим брокером, несете вы.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3. Риск неисполнения обязательств перед вами вашим брокером</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Риск неисполнения вашим брокером некоторых обязательств перед вами является видом риска контрагента.</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Законодательство не предусматривает возможности разделения денежных средств брокера, являющегося кредитной организацией, и денежных средств его клиентов, в </w:t>
      </w:r>
      <w:proofErr w:type="gramStart"/>
      <w:r w:rsidRPr="006E2EE5">
        <w:rPr>
          <w:rFonts w:ascii="Arial" w:hAnsi="Arial" w:cs="Arial"/>
          <w:sz w:val="20"/>
          <w:szCs w:val="20"/>
        </w:rPr>
        <w:t>связи</w:t>
      </w:r>
      <w:proofErr w:type="gramEnd"/>
      <w:r w:rsidRPr="006E2EE5">
        <w:rPr>
          <w:rFonts w:ascii="Arial" w:hAnsi="Arial" w:cs="Arial"/>
          <w:sz w:val="20"/>
          <w:szCs w:val="20"/>
        </w:rPr>
        <w:t xml:space="preserve"> с чем брокер вправе использовать ваши денежные средства и вы принимаете на себя риск его банкротства. Такой риск в настоящее время не страхуется.</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Внимательно ознакомьтесь с проектом договора для того, чтобы оценить, какие полномочия по использованию вашего имущества будет иметь ваш брокер, каковы правила его хранения, а также возврата.</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Ваш брокер является членом НАУФОР, </w:t>
      </w:r>
      <w:proofErr w:type="gramStart"/>
      <w:r w:rsidRPr="006E2EE5">
        <w:rPr>
          <w:rFonts w:ascii="Arial" w:hAnsi="Arial" w:cs="Arial"/>
          <w:sz w:val="20"/>
          <w:szCs w:val="20"/>
        </w:rPr>
        <w:t>к</w:t>
      </w:r>
      <w:proofErr w:type="gramEnd"/>
      <w:r w:rsidRPr="006E2EE5">
        <w:rPr>
          <w:rFonts w:ascii="Arial" w:hAnsi="Arial" w:cs="Arial"/>
          <w:sz w:val="20"/>
          <w:szCs w:val="20"/>
        </w:rPr>
        <w:t xml:space="preserve">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V</w:t>
      </w:r>
      <w:r w:rsidRPr="006E2EE5">
        <w:rPr>
          <w:rFonts w:ascii="Arial" w:hAnsi="Arial" w:cs="Arial"/>
          <w:sz w:val="20"/>
          <w:szCs w:val="20"/>
        </w:rPr>
        <w:t>. Правовой риск</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VI</w:t>
      </w:r>
      <w:r w:rsidRPr="006E2EE5">
        <w:rPr>
          <w:rFonts w:ascii="Arial" w:hAnsi="Arial" w:cs="Arial"/>
          <w:sz w:val="20"/>
          <w:szCs w:val="20"/>
        </w:rPr>
        <w:t>. Операционный риск</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Заключается в возможности причинения вам убытков в результате нарушения внутренних процедур вашего брокера, ошибок и недобросовестных действий его сотрудников, сбоев в работе технических средств вашего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Ознакомьтесь внимательно с договором для того, чтобы оценить, какие из рисков, в том числе риски каких технических сбоев, несет ваш брокер, а какие из рисков несете вы.</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Учитывая </w:t>
      </w:r>
      <w:proofErr w:type="gramStart"/>
      <w:r w:rsidRPr="006E2EE5">
        <w:rPr>
          <w:rFonts w:ascii="Arial" w:hAnsi="Arial" w:cs="Arial"/>
          <w:sz w:val="20"/>
          <w:szCs w:val="20"/>
        </w:rPr>
        <w:t>вышеизложенное</w:t>
      </w:r>
      <w:proofErr w:type="gramEnd"/>
      <w:r w:rsidRPr="006E2EE5">
        <w:rPr>
          <w:rFonts w:ascii="Arial" w:hAnsi="Arial" w:cs="Arial"/>
          <w:sz w:val="20"/>
          <w:szCs w:val="20"/>
        </w:rPr>
        <w:t>,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rsidR="00012458" w:rsidRPr="006E2EE5" w:rsidRDefault="00012458" w:rsidP="007C4CEA">
      <w:pPr>
        <w:spacing w:line="240" w:lineRule="auto"/>
        <w:ind w:left="233" w:hanging="283"/>
        <w:jc w:val="both"/>
        <w:rPr>
          <w:rFonts w:ascii="Arial" w:hAnsi="Arial" w:cs="Arial"/>
          <w:sz w:val="20"/>
          <w:szCs w:val="20"/>
        </w:rPr>
      </w:pPr>
    </w:p>
    <w:p w:rsidR="007C4CEA" w:rsidRPr="006377E7" w:rsidRDefault="007C4CEA" w:rsidP="007C4CEA">
      <w:pPr>
        <w:jc w:val="both"/>
        <w:rPr>
          <w:rFonts w:ascii="Arial" w:hAnsi="Arial" w:cs="Arial"/>
          <w:sz w:val="20"/>
          <w:szCs w:val="20"/>
        </w:rPr>
      </w:pPr>
      <w:r w:rsidRPr="006377E7">
        <w:rPr>
          <w:rFonts w:ascii="Arial" w:hAnsi="Arial" w:cs="Arial"/>
          <w:sz w:val="20"/>
          <w:szCs w:val="20"/>
        </w:rPr>
        <w:t>Подпись Клиента:____________________________________________________________________________</w:t>
      </w:r>
    </w:p>
    <w:p w:rsidR="007C4CEA" w:rsidRPr="006377E7" w:rsidRDefault="007C4CEA" w:rsidP="007C4CEA">
      <w:pPr>
        <w:jc w:val="both"/>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7C4CEA" w:rsidRPr="006377E7" w:rsidRDefault="007C4CEA" w:rsidP="007C4CEA">
      <w:pPr>
        <w:jc w:val="both"/>
        <w:rPr>
          <w:rFonts w:ascii="Arial" w:hAnsi="Arial" w:cs="Arial"/>
          <w:sz w:val="20"/>
          <w:szCs w:val="20"/>
        </w:rPr>
      </w:pPr>
      <w:r w:rsidRPr="006377E7">
        <w:rPr>
          <w:rFonts w:ascii="Arial" w:hAnsi="Arial" w:cs="Arial"/>
          <w:sz w:val="20"/>
          <w:szCs w:val="20"/>
        </w:rPr>
        <w:t>Дата:</w:t>
      </w:r>
    </w:p>
    <w:p w:rsidR="00012458" w:rsidRPr="006E2EE5" w:rsidRDefault="00012458" w:rsidP="007C4CEA">
      <w:pPr>
        <w:spacing w:line="240" w:lineRule="auto"/>
        <w:ind w:left="233" w:hanging="283"/>
        <w:jc w:val="both"/>
        <w:rPr>
          <w:rFonts w:ascii="Arial" w:hAnsi="Arial" w:cs="Arial"/>
        </w:rPr>
      </w:pPr>
    </w:p>
    <w:p w:rsidR="00012458" w:rsidRPr="006E2EE5" w:rsidRDefault="00012458" w:rsidP="007C4CEA">
      <w:pPr>
        <w:spacing w:line="240" w:lineRule="auto"/>
        <w:ind w:left="233" w:hanging="283"/>
        <w:jc w:val="both"/>
        <w:rPr>
          <w:rFonts w:ascii="Arial" w:hAnsi="Arial" w:cs="Arial"/>
        </w:rPr>
      </w:pPr>
    </w:p>
    <w:p w:rsidR="007C4CEA" w:rsidRPr="006377E7" w:rsidRDefault="007C4CEA" w:rsidP="007C4CEA">
      <w:pPr>
        <w:spacing w:after="0" w:line="240" w:lineRule="auto"/>
        <w:jc w:val="both"/>
        <w:rPr>
          <w:rFonts w:ascii="Arial" w:eastAsia="Times New Roman" w:hAnsi="Arial" w:cs="Arial"/>
          <w:i/>
          <w:sz w:val="20"/>
          <w:szCs w:val="20"/>
          <w:lang w:eastAsia="ru-RU"/>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012458" w:rsidRPr="006E2EE5" w:rsidRDefault="00012458" w:rsidP="007C4CEA">
      <w:pPr>
        <w:spacing w:after="0" w:line="240" w:lineRule="auto"/>
        <w:jc w:val="center"/>
        <w:rPr>
          <w:rFonts w:ascii="Arial" w:hAnsi="Arial" w:cs="Arial"/>
          <w:b/>
        </w:rPr>
      </w:pPr>
      <w:r w:rsidRPr="006E2EE5">
        <w:rPr>
          <w:rFonts w:ascii="Arial" w:hAnsi="Arial" w:cs="Arial"/>
          <w:b/>
        </w:rPr>
        <w:lastRenderedPageBreak/>
        <w:t>Декларация о рисках, связанных с совершением</w:t>
      </w:r>
    </w:p>
    <w:p w:rsidR="00012458" w:rsidRPr="006E2EE5" w:rsidRDefault="00012458" w:rsidP="007C4CEA">
      <w:pPr>
        <w:spacing w:after="0" w:line="240" w:lineRule="auto"/>
        <w:jc w:val="center"/>
        <w:rPr>
          <w:rFonts w:ascii="Arial" w:hAnsi="Arial" w:cs="Arial"/>
          <w:b/>
        </w:rPr>
      </w:pPr>
      <w:r w:rsidRPr="006E2EE5">
        <w:rPr>
          <w:rFonts w:ascii="Arial" w:hAnsi="Arial" w:cs="Arial"/>
          <w:b/>
        </w:rPr>
        <w:t>маржинальных и непокрытых сделок ПАО «</w:t>
      </w:r>
      <w:r w:rsidR="00463C86" w:rsidRPr="006E2EE5">
        <w:rPr>
          <w:rFonts w:ascii="Arial" w:hAnsi="Arial" w:cs="Arial"/>
          <w:b/>
        </w:rPr>
        <w:t xml:space="preserve">СПБ </w:t>
      </w:r>
      <w:r w:rsidRPr="006E2EE5">
        <w:rPr>
          <w:rFonts w:ascii="Arial" w:hAnsi="Arial" w:cs="Arial"/>
          <w:b/>
        </w:rPr>
        <w:t>Банк»</w:t>
      </w:r>
    </w:p>
    <w:p w:rsidR="00012458" w:rsidRPr="006E2EE5" w:rsidRDefault="00012458" w:rsidP="007C4CEA">
      <w:pPr>
        <w:spacing w:after="0" w:line="240" w:lineRule="auto"/>
        <w:jc w:val="both"/>
        <w:rPr>
          <w:rFonts w:ascii="Arial" w:hAnsi="Arial" w:cs="Arial"/>
          <w:b/>
        </w:rPr>
      </w:pPr>
    </w:p>
    <w:p w:rsidR="00012458" w:rsidRPr="006E2EE5" w:rsidRDefault="00012458" w:rsidP="007C4CEA">
      <w:pPr>
        <w:spacing w:after="0" w:line="240" w:lineRule="auto"/>
        <w:ind w:firstLine="375"/>
        <w:jc w:val="both"/>
        <w:rPr>
          <w:rFonts w:ascii="Arial" w:hAnsi="Arial" w:cs="Arial"/>
          <w:sz w:val="20"/>
          <w:szCs w:val="20"/>
        </w:rPr>
      </w:pPr>
      <w:proofErr w:type="gramStart"/>
      <w:r w:rsidRPr="006E2EE5">
        <w:rPr>
          <w:rFonts w:ascii="Arial" w:hAnsi="Arial" w:cs="Arial"/>
          <w:sz w:val="20"/>
          <w:szCs w:val="20"/>
        </w:rPr>
        <w:t>Цель настоящей Декларации —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недостаточно с учетом иных ранее заключенных сделок).</w:t>
      </w:r>
      <w:proofErr w:type="gramEnd"/>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w:t>
      </w:r>
      <w:proofErr w:type="gramStart"/>
      <w:r w:rsidRPr="006E2EE5">
        <w:rPr>
          <w:rFonts w:ascii="Arial" w:hAnsi="Arial" w:cs="Arial"/>
          <w:sz w:val="20"/>
          <w:szCs w:val="20"/>
        </w:rPr>
        <w:t>ств кл</w:t>
      </w:r>
      <w:proofErr w:type="gramEnd"/>
      <w:r w:rsidRPr="006E2EE5">
        <w:rPr>
          <w:rFonts w:ascii="Arial" w:hAnsi="Arial" w:cs="Arial"/>
          <w:sz w:val="20"/>
          <w:szCs w:val="20"/>
        </w:rPr>
        <w:t xml:space="preserve">иента по заключенным в его интересах сделкам и имущества клиента, предназначенного для совершения сделок в соответствии с брокерским договором. Тем не </w:t>
      </w:r>
      <w:proofErr w:type="gramStart"/>
      <w:r w:rsidRPr="006E2EE5">
        <w:rPr>
          <w:rFonts w:ascii="Arial" w:hAnsi="Arial" w:cs="Arial"/>
          <w:sz w:val="20"/>
          <w:szCs w:val="20"/>
        </w:rPr>
        <w:t>менее</w:t>
      </w:r>
      <w:proofErr w:type="gramEnd"/>
      <w:r w:rsidRPr="006E2EE5">
        <w:rPr>
          <w:rFonts w:ascii="Arial" w:hAnsi="Arial" w:cs="Arial"/>
          <w:sz w:val="20"/>
          <w:szCs w:val="20"/>
        </w:rPr>
        <w:t xml:space="preserve"> данные сделки подходят не всем клиентам, поскольку сопряжены с дополнительными рисками и требуют оценки того, готовы ли вы их нести.</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I</w:t>
      </w:r>
      <w:r w:rsidRPr="006E2EE5">
        <w:rPr>
          <w:rFonts w:ascii="Arial" w:hAnsi="Arial" w:cs="Arial"/>
          <w:sz w:val="20"/>
          <w:szCs w:val="20"/>
        </w:rPr>
        <w:t>. Рыночный риск</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 </w:t>
      </w:r>
    </w:p>
    <w:p w:rsidR="00012458" w:rsidRPr="006E2EE5" w:rsidRDefault="00012458" w:rsidP="007C4CEA">
      <w:pPr>
        <w:spacing w:after="0" w:line="240" w:lineRule="auto"/>
        <w:ind w:firstLine="375"/>
        <w:jc w:val="both"/>
        <w:rPr>
          <w:rFonts w:ascii="Arial" w:hAnsi="Arial" w:cs="Arial"/>
          <w:sz w:val="20"/>
          <w:szCs w:val="20"/>
        </w:rPr>
      </w:pPr>
      <w:proofErr w:type="gramStart"/>
      <w:r w:rsidRPr="006E2EE5">
        <w:rPr>
          <w:rFonts w:ascii="Arial" w:hAnsi="Arial" w:cs="Arial"/>
          <w:sz w:val="20"/>
          <w:szCs w:val="20"/>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будете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активов, которые служат обеспечением.</w:t>
      </w:r>
      <w:proofErr w:type="gramEnd"/>
      <w:r w:rsidRPr="006E2EE5">
        <w:rPr>
          <w:rFonts w:ascii="Arial" w:hAnsi="Arial" w:cs="Arial"/>
          <w:sz w:val="20"/>
          <w:szCs w:val="20"/>
        </w:rPr>
        <w:t xml:space="preserve"> При этом</w:t>
      </w:r>
      <w:proofErr w:type="gramStart"/>
      <w:r w:rsidRPr="006E2EE5">
        <w:rPr>
          <w:rFonts w:ascii="Arial" w:hAnsi="Arial" w:cs="Arial"/>
          <w:sz w:val="20"/>
          <w:szCs w:val="20"/>
        </w:rPr>
        <w:t>,</w:t>
      </w:r>
      <w:proofErr w:type="gramEnd"/>
      <w:r w:rsidRPr="006E2EE5">
        <w:rPr>
          <w:rFonts w:ascii="Arial" w:hAnsi="Arial" w:cs="Arial"/>
          <w:sz w:val="20"/>
          <w:szCs w:val="20"/>
        </w:rPr>
        <w:t xml:space="preserve"> в случае если непокрытая позиция возникла или увеличилась в результате продажи ценных бумаг, величина убытков ничем не ограничена – вы будете обязаны вернуть (передать) брокеру ценные бумаги независимо от изменения их стоимости.</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При совершении маржинальных и непокрытых сделок вы должны учитывать, что возможность распоряжения активами, являющимися обеспечением по таким сделкам, ограничена.</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Имущество (часть имущества), принадлежащее вам, в результате совершения маржинальной или непокрытой сделки является обеспечением исполнения ваших обязательств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вас. Нормативные акты и условия брокерского договора позволяют брокеру без вашего согласия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Принудительное закрытие позиции может быть вызвано резкими колебаниями рыночных цен, которые повлекли уменьшение стоимости вашего портфеля ниже минимальной маржи.</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 </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w:t>
      </w:r>
    </w:p>
    <w:p w:rsidR="00FA08D1" w:rsidRPr="006E2EE5" w:rsidRDefault="00FA08D1" w:rsidP="007C4CEA">
      <w:pPr>
        <w:spacing w:after="0" w:line="240" w:lineRule="auto"/>
        <w:ind w:firstLine="375"/>
        <w:jc w:val="both"/>
        <w:rPr>
          <w:rFonts w:ascii="Arial" w:hAnsi="Arial" w:cs="Arial"/>
          <w:sz w:val="20"/>
          <w:szCs w:val="20"/>
        </w:rPr>
      </w:pPr>
    </w:p>
    <w:p w:rsidR="00FA08D1" w:rsidRPr="006E2EE5" w:rsidRDefault="00FA08D1" w:rsidP="00FA08D1">
      <w:pPr>
        <w:spacing w:after="0" w:line="240" w:lineRule="auto"/>
        <w:ind w:firstLine="375"/>
        <w:jc w:val="both"/>
        <w:rPr>
          <w:rFonts w:ascii="Arial" w:hAnsi="Arial" w:cs="Arial"/>
          <w:sz w:val="20"/>
          <w:szCs w:val="20"/>
        </w:rPr>
      </w:pPr>
      <w:r w:rsidRPr="006E2EE5">
        <w:rPr>
          <w:rFonts w:ascii="Arial" w:hAnsi="Arial" w:cs="Arial"/>
          <w:sz w:val="20"/>
          <w:szCs w:val="20"/>
        </w:rPr>
        <w:t xml:space="preserve">Принудительное закрытие может быть осуществлено брокером в соответствии с Договором </w:t>
      </w:r>
      <w:r w:rsidR="00EE769F" w:rsidRPr="006E2EE5">
        <w:rPr>
          <w:rFonts w:ascii="Arial" w:hAnsi="Arial" w:cs="Arial"/>
          <w:sz w:val="20"/>
          <w:szCs w:val="20"/>
        </w:rPr>
        <w:t xml:space="preserve">об  </w:t>
      </w:r>
      <w:r w:rsidRPr="006E2EE5">
        <w:rPr>
          <w:rFonts w:ascii="Arial" w:hAnsi="Arial" w:cs="Arial"/>
          <w:sz w:val="20"/>
          <w:szCs w:val="20"/>
        </w:rPr>
        <w:t>оказани</w:t>
      </w:r>
      <w:r w:rsidR="00EE769F" w:rsidRPr="006E2EE5">
        <w:rPr>
          <w:rFonts w:ascii="Arial" w:hAnsi="Arial" w:cs="Arial"/>
          <w:sz w:val="20"/>
          <w:szCs w:val="20"/>
        </w:rPr>
        <w:t>и</w:t>
      </w:r>
      <w:r w:rsidRPr="006E2EE5">
        <w:rPr>
          <w:rFonts w:ascii="Arial" w:hAnsi="Arial" w:cs="Arial"/>
          <w:sz w:val="20"/>
          <w:szCs w:val="20"/>
        </w:rPr>
        <w:t xml:space="preserve"> услуг на финансовых рынках, если после направленного Вам брокером требования закрыть непокрытую позицию или её часть в определённом имуществе Вы не закроете непокрытую позицию самостоятельно в определённый таким требованием срок. В этом случае брокер в целях принудительного закрытия позиций совершает сделку/сделки в рамках любого Договора, заключенного с Вами. </w:t>
      </w:r>
    </w:p>
    <w:p w:rsidR="00FA08D1" w:rsidRPr="006E2EE5" w:rsidRDefault="00FA08D1" w:rsidP="00FA08D1">
      <w:pPr>
        <w:spacing w:after="0" w:line="240" w:lineRule="auto"/>
        <w:ind w:firstLine="375"/>
        <w:jc w:val="both"/>
        <w:rPr>
          <w:rFonts w:ascii="Arial" w:hAnsi="Arial" w:cs="Arial"/>
          <w:sz w:val="20"/>
          <w:szCs w:val="20"/>
        </w:rPr>
      </w:pPr>
    </w:p>
    <w:p w:rsidR="00FA08D1" w:rsidRPr="006E2EE5" w:rsidRDefault="00FA08D1" w:rsidP="00FA08D1">
      <w:pPr>
        <w:spacing w:after="0" w:line="240" w:lineRule="auto"/>
        <w:ind w:firstLine="375"/>
        <w:jc w:val="both"/>
        <w:rPr>
          <w:rFonts w:ascii="Arial" w:hAnsi="Arial" w:cs="Arial"/>
          <w:sz w:val="20"/>
          <w:szCs w:val="20"/>
        </w:rPr>
      </w:pPr>
      <w:r w:rsidRPr="006E2EE5">
        <w:rPr>
          <w:rFonts w:ascii="Arial" w:hAnsi="Arial" w:cs="Arial"/>
          <w:sz w:val="20"/>
          <w:szCs w:val="20"/>
        </w:rPr>
        <w:lastRenderedPageBreak/>
        <w:t xml:space="preserve">Всем или части клиентов может стать недоступно открытие позиции по отдельным ценным бумагам и/или иностранным валютам в результате введения </w:t>
      </w:r>
      <w:r w:rsidR="00EE769F" w:rsidRPr="006E2EE5">
        <w:rPr>
          <w:rFonts w:ascii="Arial" w:hAnsi="Arial" w:cs="Arial"/>
          <w:sz w:val="20"/>
          <w:szCs w:val="20"/>
        </w:rPr>
        <w:t>с</w:t>
      </w:r>
      <w:r w:rsidRPr="006E2EE5">
        <w:rPr>
          <w:rFonts w:ascii="Arial" w:hAnsi="Arial" w:cs="Arial"/>
          <w:sz w:val="20"/>
          <w:szCs w:val="20"/>
        </w:rPr>
        <w:t xml:space="preserve">анкционных ограничений в отношении эмитента ценных бумаг или брокера, а существующие позиции могут быть закрыты в принудительном порядке. </w:t>
      </w:r>
      <w:proofErr w:type="gramStart"/>
      <w:r w:rsidRPr="006E2EE5">
        <w:rPr>
          <w:rFonts w:ascii="Arial" w:hAnsi="Arial" w:cs="Arial"/>
          <w:sz w:val="20"/>
          <w:szCs w:val="20"/>
        </w:rPr>
        <w:t>Кроме этого наличие непокрытой позиции по ценным бумагам, по которым эмитентом составляется реестр владельцев, имеющих право на получение доходов, может существенным образом повлиять на размер обеспечения, в том числе в связи с заключением Брокером на день составления реестра сделок переноса такой непокрытой позиции (договоров РЕПО или купли-продажи), что, в конечном счете, может явиться основанием принудительного  закрытия позиций.</w:t>
      </w:r>
      <w:proofErr w:type="gramEnd"/>
    </w:p>
    <w:p w:rsidR="00FA08D1" w:rsidRPr="006E2EE5" w:rsidRDefault="00FA08D1" w:rsidP="00FA08D1">
      <w:pPr>
        <w:spacing w:after="0" w:line="240" w:lineRule="auto"/>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Во всех этих случаях принудительное закрытие позиции может причинить вам значительные убытки, несмотря на то, что после закрытия позиции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 </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II</w:t>
      </w:r>
      <w:r w:rsidRPr="006E2EE5">
        <w:rPr>
          <w:rFonts w:ascii="Arial" w:hAnsi="Arial" w:cs="Arial"/>
          <w:sz w:val="20"/>
          <w:szCs w:val="20"/>
        </w:rPr>
        <w:t>. Риск ликвидности</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вашей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3928C6" w:rsidRPr="006E2EE5" w:rsidRDefault="003928C6" w:rsidP="007C4CEA">
      <w:pPr>
        <w:spacing w:after="0" w:line="240" w:lineRule="auto"/>
        <w:ind w:firstLine="375"/>
        <w:jc w:val="both"/>
        <w:rPr>
          <w:rFonts w:ascii="Arial" w:hAnsi="Arial" w:cs="Arial"/>
          <w:sz w:val="20"/>
          <w:szCs w:val="20"/>
        </w:rPr>
      </w:pPr>
    </w:p>
    <w:p w:rsidR="003928C6" w:rsidRPr="006E2EE5" w:rsidRDefault="003928C6"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III</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 </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Учитывая </w:t>
      </w:r>
      <w:proofErr w:type="gramStart"/>
      <w:r w:rsidRPr="006E2EE5">
        <w:rPr>
          <w:rFonts w:ascii="Arial" w:hAnsi="Arial" w:cs="Arial"/>
          <w:sz w:val="20"/>
          <w:szCs w:val="20"/>
        </w:rPr>
        <w:t>вышеизложенное</w:t>
      </w:r>
      <w:proofErr w:type="gramEnd"/>
      <w:r w:rsidRPr="006E2EE5">
        <w:rPr>
          <w:rFonts w:ascii="Arial" w:hAnsi="Arial" w:cs="Arial"/>
          <w:sz w:val="20"/>
          <w:szCs w:val="20"/>
        </w:rPr>
        <w:t>,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012458" w:rsidRPr="006E2EE5" w:rsidRDefault="00012458" w:rsidP="007C4CEA">
      <w:pPr>
        <w:spacing w:line="240" w:lineRule="auto"/>
        <w:ind w:left="233" w:hanging="283"/>
        <w:jc w:val="both"/>
        <w:rPr>
          <w:rFonts w:ascii="Arial" w:hAnsi="Arial" w:cs="Arial"/>
          <w:sz w:val="20"/>
          <w:szCs w:val="20"/>
        </w:rPr>
      </w:pPr>
      <w:r w:rsidRPr="006E2EE5">
        <w:rPr>
          <w:rFonts w:ascii="Arial" w:hAnsi="Arial" w:cs="Arial"/>
          <w:sz w:val="20"/>
          <w:szCs w:val="20"/>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rsidR="00012458" w:rsidRPr="006E2EE5" w:rsidRDefault="00012458" w:rsidP="00C01108">
      <w:pPr>
        <w:spacing w:line="240" w:lineRule="auto"/>
        <w:jc w:val="both"/>
        <w:rPr>
          <w:rFonts w:ascii="Arial" w:hAnsi="Arial" w:cs="Arial"/>
          <w:sz w:val="20"/>
          <w:szCs w:val="20"/>
        </w:rPr>
      </w:pPr>
    </w:p>
    <w:p w:rsidR="007C4CEA" w:rsidRPr="006377E7" w:rsidRDefault="007C4CEA" w:rsidP="007C4CEA">
      <w:pPr>
        <w:jc w:val="both"/>
        <w:rPr>
          <w:rFonts w:ascii="Arial" w:hAnsi="Arial" w:cs="Arial"/>
          <w:sz w:val="20"/>
          <w:szCs w:val="20"/>
        </w:rPr>
      </w:pPr>
      <w:r w:rsidRPr="006377E7">
        <w:rPr>
          <w:rFonts w:ascii="Arial" w:hAnsi="Arial" w:cs="Arial"/>
          <w:sz w:val="20"/>
          <w:szCs w:val="20"/>
        </w:rPr>
        <w:t>Подпись Клиента:____________________________________________________________________________</w:t>
      </w:r>
    </w:p>
    <w:p w:rsidR="007C4CEA" w:rsidRPr="006377E7" w:rsidRDefault="007C4CEA" w:rsidP="007C4CEA">
      <w:pPr>
        <w:jc w:val="both"/>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49677B" w:rsidRPr="006377E7" w:rsidRDefault="007C4CEA" w:rsidP="00C01108">
      <w:pPr>
        <w:jc w:val="both"/>
        <w:rPr>
          <w:rFonts w:ascii="Arial" w:hAnsi="Arial" w:cs="Arial"/>
          <w:sz w:val="20"/>
          <w:szCs w:val="20"/>
        </w:rPr>
      </w:pPr>
      <w:r w:rsidRPr="006377E7">
        <w:rPr>
          <w:rFonts w:ascii="Arial" w:hAnsi="Arial" w:cs="Arial"/>
          <w:sz w:val="20"/>
          <w:szCs w:val="20"/>
        </w:rPr>
        <w:t>Дата:</w:t>
      </w:r>
    </w:p>
    <w:p w:rsidR="0049677B" w:rsidRPr="006377E7" w:rsidRDefault="0049677B" w:rsidP="007C4CEA">
      <w:pPr>
        <w:spacing w:after="0" w:line="240" w:lineRule="auto"/>
        <w:jc w:val="right"/>
        <w:rPr>
          <w:rFonts w:ascii="Arial" w:eastAsia="Times New Roman" w:hAnsi="Arial" w:cs="Arial"/>
          <w:i/>
          <w:sz w:val="20"/>
          <w:szCs w:val="20"/>
          <w:lang w:eastAsia="ru-RU"/>
        </w:rPr>
      </w:pPr>
    </w:p>
    <w:p w:rsidR="0049677B" w:rsidRPr="006377E7" w:rsidRDefault="0049677B" w:rsidP="007C4CEA">
      <w:pPr>
        <w:spacing w:after="0" w:line="240" w:lineRule="auto"/>
        <w:jc w:val="right"/>
        <w:rPr>
          <w:rFonts w:ascii="Arial" w:eastAsia="Times New Roman" w:hAnsi="Arial" w:cs="Arial"/>
          <w:i/>
          <w:sz w:val="20"/>
          <w:szCs w:val="20"/>
          <w:lang w:eastAsia="ru-RU"/>
        </w:rPr>
      </w:pPr>
    </w:p>
    <w:p w:rsidR="006377E7" w:rsidRDefault="006377E7" w:rsidP="007C4CEA">
      <w:pPr>
        <w:spacing w:after="100" w:afterAutospacing="1" w:line="240" w:lineRule="auto"/>
        <w:jc w:val="center"/>
        <w:rPr>
          <w:rFonts w:ascii="Arial" w:hAnsi="Arial" w:cs="Arial"/>
          <w:b/>
        </w:rPr>
      </w:pPr>
    </w:p>
    <w:p w:rsidR="006377E7" w:rsidRDefault="006377E7" w:rsidP="007C4CEA">
      <w:pPr>
        <w:spacing w:after="100" w:afterAutospacing="1" w:line="240" w:lineRule="auto"/>
        <w:jc w:val="center"/>
        <w:rPr>
          <w:rFonts w:ascii="Arial" w:hAnsi="Arial" w:cs="Arial"/>
          <w:b/>
        </w:rPr>
      </w:pPr>
    </w:p>
    <w:p w:rsidR="006377E7" w:rsidRDefault="006377E7" w:rsidP="007C4CEA">
      <w:pPr>
        <w:spacing w:after="100" w:afterAutospacing="1" w:line="240" w:lineRule="auto"/>
        <w:jc w:val="center"/>
        <w:rPr>
          <w:rFonts w:ascii="Arial" w:hAnsi="Arial" w:cs="Arial"/>
          <w:b/>
        </w:rPr>
      </w:pPr>
    </w:p>
    <w:p w:rsidR="006377E7" w:rsidRDefault="006377E7" w:rsidP="007C4CEA">
      <w:pPr>
        <w:spacing w:after="100" w:afterAutospacing="1" w:line="240" w:lineRule="auto"/>
        <w:jc w:val="center"/>
        <w:rPr>
          <w:rFonts w:ascii="Arial" w:hAnsi="Arial" w:cs="Arial"/>
          <w:b/>
        </w:rPr>
      </w:pPr>
    </w:p>
    <w:p w:rsidR="006E2EE5" w:rsidRDefault="006E2EE5" w:rsidP="006E2EE5">
      <w:pPr>
        <w:spacing w:after="100" w:afterAutospacing="1" w:line="240" w:lineRule="auto"/>
        <w:rPr>
          <w:rFonts w:ascii="Arial" w:hAnsi="Arial" w:cs="Arial"/>
          <w:b/>
        </w:rPr>
      </w:pPr>
    </w:p>
    <w:p w:rsidR="00012458" w:rsidRPr="006E2EE5" w:rsidRDefault="00012458" w:rsidP="007C4CEA">
      <w:pPr>
        <w:spacing w:after="100" w:afterAutospacing="1" w:line="240" w:lineRule="auto"/>
        <w:jc w:val="center"/>
        <w:rPr>
          <w:rFonts w:ascii="Arial" w:hAnsi="Arial" w:cs="Arial"/>
          <w:b/>
        </w:rPr>
      </w:pPr>
      <w:r w:rsidRPr="006E2EE5">
        <w:rPr>
          <w:rFonts w:ascii="Arial" w:hAnsi="Arial" w:cs="Arial"/>
          <w:b/>
        </w:rPr>
        <w:lastRenderedPageBreak/>
        <w:t>Декларация о рисках, связанных с производными финансовыми инструментами</w:t>
      </w:r>
      <w:r w:rsidR="00A34862" w:rsidRPr="006E2EE5">
        <w:rPr>
          <w:rFonts w:ascii="Arial" w:hAnsi="Arial" w:cs="Arial"/>
          <w:b/>
        </w:rPr>
        <w:t>,</w:t>
      </w:r>
      <w:r w:rsidRPr="006E2EE5">
        <w:rPr>
          <w:rFonts w:ascii="Arial" w:hAnsi="Arial" w:cs="Arial"/>
          <w:b/>
        </w:rPr>
        <w:t xml:space="preserve"> ПАО «</w:t>
      </w:r>
      <w:r w:rsidR="00463C86" w:rsidRPr="006E2EE5">
        <w:rPr>
          <w:rFonts w:ascii="Arial" w:hAnsi="Arial" w:cs="Arial"/>
          <w:b/>
        </w:rPr>
        <w:t>СПБ</w:t>
      </w:r>
      <w:r w:rsidRPr="006E2EE5">
        <w:rPr>
          <w:rFonts w:ascii="Arial" w:hAnsi="Arial" w:cs="Arial"/>
          <w:b/>
        </w:rPr>
        <w:t xml:space="preserve"> Банк»</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Цель настоящей Декларации — предоставить вам информацию об основных рисках, связанных с производными финансовыми инструментами.</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w:t>
      </w:r>
      <w:proofErr w:type="gramStart"/>
      <w:r w:rsidRPr="006E2EE5">
        <w:rPr>
          <w:rFonts w:ascii="Arial" w:hAnsi="Arial" w:cs="Arial"/>
          <w:sz w:val="20"/>
          <w:szCs w:val="20"/>
        </w:rPr>
        <w:t>бо́льшим</w:t>
      </w:r>
      <w:proofErr w:type="gramEnd"/>
      <w:r w:rsidRPr="006E2EE5">
        <w:rPr>
          <w:rFonts w:ascii="Arial" w:hAnsi="Arial" w:cs="Arial"/>
          <w:sz w:val="20"/>
          <w:szCs w:val="20"/>
        </w:rPr>
        <w:t xml:space="preserve"> уровнем риска, чем другие. Так, продажа опционных контрактов и заключение фьючерсных контрактов, форвардных контрактов и </w:t>
      </w:r>
      <w:proofErr w:type="gramStart"/>
      <w:r w:rsidRPr="006E2EE5">
        <w:rPr>
          <w:rFonts w:ascii="Arial" w:hAnsi="Arial" w:cs="Arial"/>
          <w:sz w:val="20"/>
          <w:szCs w:val="20"/>
        </w:rPr>
        <w:t>своп-контрактов</w:t>
      </w:r>
      <w:proofErr w:type="gramEnd"/>
      <w:r w:rsidRPr="006E2EE5">
        <w:rPr>
          <w:rFonts w:ascii="Arial" w:hAnsi="Arial" w:cs="Arial"/>
          <w:sz w:val="20"/>
          <w:szCs w:val="20"/>
        </w:rPr>
        <w:t xml:space="preserve">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w:t>
      </w:r>
      <w:proofErr w:type="gramStart"/>
      <w:r w:rsidRPr="006E2EE5">
        <w:rPr>
          <w:rFonts w:ascii="Arial" w:hAnsi="Arial" w:cs="Arial"/>
          <w:sz w:val="20"/>
          <w:szCs w:val="20"/>
        </w:rPr>
        <w:t>спот-рынке</w:t>
      </w:r>
      <w:proofErr w:type="gramEnd"/>
      <w:r w:rsidRPr="006E2EE5">
        <w:rPr>
          <w:rFonts w:ascii="Arial" w:hAnsi="Arial" w:cs="Arial"/>
          <w:sz w:val="20"/>
          <w:szCs w:val="20"/>
        </w:rPr>
        <w:t>.</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I</w:t>
      </w:r>
      <w:r w:rsidRPr="006E2EE5">
        <w:rPr>
          <w:rFonts w:ascii="Arial" w:hAnsi="Arial" w:cs="Arial"/>
          <w:sz w:val="20"/>
          <w:szCs w:val="20"/>
        </w:rPr>
        <w:t>. Рыночный риск</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вас. </w:t>
      </w:r>
      <w:proofErr w:type="gramStart"/>
      <w:r w:rsidRPr="006E2EE5">
        <w:rPr>
          <w:rFonts w:ascii="Arial" w:hAnsi="Arial" w:cs="Arial"/>
          <w:sz w:val="20"/>
          <w:szCs w:val="20"/>
        </w:rPr>
        <w:t>Обслуживающий вас  брокер в этом случае вправе без вашего дополнительного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w:t>
      </w:r>
      <w:proofErr w:type="gramEnd"/>
      <w:r w:rsidRPr="006E2EE5">
        <w:rPr>
          <w:rFonts w:ascii="Arial" w:hAnsi="Arial" w:cs="Arial"/>
          <w:sz w:val="20"/>
          <w:szCs w:val="20"/>
        </w:rPr>
        <w:t xml:space="preserve"> Это может быть сделано по существующим, в том числе невыгодным, ценам и привести к возникновению у вас убытков.</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Вы можете понести значительные убытки, несмотря на то, что после этого изменение цен на финансовые инструменты может принять благоприятное для вас </w:t>
      </w:r>
      <w:proofErr w:type="gramStart"/>
      <w:r w:rsidRPr="006E2EE5">
        <w:rPr>
          <w:rFonts w:ascii="Arial" w:hAnsi="Arial" w:cs="Arial"/>
          <w:sz w:val="20"/>
          <w:szCs w:val="20"/>
        </w:rPr>
        <w:t>направление</w:t>
      </w:r>
      <w:proofErr w:type="gramEnd"/>
      <w:r w:rsidRPr="006E2EE5">
        <w:rPr>
          <w:rFonts w:ascii="Arial" w:hAnsi="Arial" w:cs="Arial"/>
          <w:sz w:val="20"/>
          <w:szCs w:val="20"/>
        </w:rPr>
        <w:t xml:space="preserve">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 </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II</w:t>
      </w:r>
      <w:r w:rsidRPr="006E2EE5">
        <w:rPr>
          <w:rFonts w:ascii="Arial" w:hAnsi="Arial" w:cs="Arial"/>
          <w:sz w:val="20"/>
          <w:szCs w:val="20"/>
        </w:rPr>
        <w:t xml:space="preserve">. Риск ликвидности </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 </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 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w:t>
      </w:r>
      <w:r w:rsidRPr="006E2EE5">
        <w:rPr>
          <w:rFonts w:ascii="Arial" w:hAnsi="Arial" w:cs="Arial"/>
          <w:sz w:val="20"/>
          <w:szCs w:val="20"/>
        </w:rPr>
        <w:lastRenderedPageBreak/>
        <w:t>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012458" w:rsidRPr="006E2EE5" w:rsidRDefault="00012458" w:rsidP="007C4CEA">
      <w:pPr>
        <w:spacing w:after="0" w:line="240" w:lineRule="auto"/>
        <w:ind w:firstLine="375"/>
        <w:jc w:val="both"/>
        <w:rPr>
          <w:rFonts w:ascii="Arial" w:hAnsi="Arial" w:cs="Arial"/>
          <w:sz w:val="20"/>
          <w:szCs w:val="20"/>
        </w:rPr>
      </w:pPr>
    </w:p>
    <w:p w:rsidR="00766B73" w:rsidRPr="006E2EE5" w:rsidRDefault="00012458" w:rsidP="006E2EE5">
      <w:pPr>
        <w:spacing w:after="0" w:line="240" w:lineRule="auto"/>
        <w:ind w:firstLine="375"/>
        <w:jc w:val="both"/>
        <w:rPr>
          <w:rFonts w:ascii="Arial" w:hAnsi="Arial" w:cs="Arial"/>
          <w:color w:val="FF0000"/>
          <w:sz w:val="20"/>
          <w:szCs w:val="20"/>
        </w:rPr>
      </w:pPr>
      <w:r w:rsidRPr="006E2EE5">
        <w:rPr>
          <w:rFonts w:ascii="Arial" w:hAnsi="Arial" w:cs="Arial"/>
          <w:sz w:val="20"/>
          <w:szCs w:val="20"/>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rsidR="00535BD6" w:rsidRPr="006E2EE5" w:rsidRDefault="00535BD6" w:rsidP="00535BD6">
      <w:pPr>
        <w:ind w:firstLine="250"/>
        <w:jc w:val="both"/>
        <w:rPr>
          <w:rFonts w:ascii="Arial" w:hAnsi="Arial" w:cs="Arial"/>
          <w:sz w:val="20"/>
          <w:szCs w:val="20"/>
        </w:rPr>
      </w:pPr>
      <w:r w:rsidRPr="006E2EE5">
        <w:rPr>
          <w:rFonts w:ascii="Arial" w:hAnsi="Arial" w:cs="Arial"/>
          <w:sz w:val="20"/>
          <w:szCs w:val="20"/>
          <w:lang w:val="en-US"/>
        </w:rPr>
        <w:t>III</w:t>
      </w:r>
      <w:r w:rsidRPr="006E2EE5">
        <w:rPr>
          <w:rFonts w:ascii="Arial" w:hAnsi="Arial" w:cs="Arial"/>
          <w:sz w:val="20"/>
          <w:szCs w:val="20"/>
        </w:rPr>
        <w:t>. Правовые риски</w:t>
      </w:r>
    </w:p>
    <w:p w:rsidR="006D417B" w:rsidRPr="006E2EE5" w:rsidRDefault="006D417B" w:rsidP="006D417B">
      <w:pPr>
        <w:spacing w:after="100" w:afterAutospacing="1" w:line="240" w:lineRule="auto"/>
        <w:ind w:firstLine="375"/>
        <w:jc w:val="both"/>
        <w:rPr>
          <w:rFonts w:ascii="Arial" w:hAnsi="Arial" w:cs="Arial"/>
          <w:sz w:val="20"/>
          <w:szCs w:val="20"/>
        </w:rPr>
      </w:pPr>
      <w:r w:rsidRPr="006E2EE5">
        <w:rPr>
          <w:rFonts w:ascii="Arial" w:hAnsi="Arial" w:cs="Arial"/>
          <w:sz w:val="20"/>
          <w:szCs w:val="20"/>
        </w:rPr>
        <w:t xml:space="preserve">Торговля производными финансовыми инструментами на иностранных срочных рынках регулируется законодательством иностранных государств. В частности, для торговли некоторыми производными финансовыми инструментами в отдельных иностранных государствах необходимо являться квалифицированным инвестором. Определение квалифицированного инвестора, а также последствия квалификации (отсутствия квалификации) отличаются в разных странах. В основном, банки, страховые и инвестиционные компании признаются квалифицированными инвесторами в силу закона. </w:t>
      </w:r>
    </w:p>
    <w:p w:rsidR="006D417B" w:rsidRPr="006E2EE5" w:rsidRDefault="006D417B" w:rsidP="006D417B">
      <w:pPr>
        <w:spacing w:after="100" w:afterAutospacing="1" w:line="240" w:lineRule="auto"/>
        <w:ind w:firstLine="375"/>
        <w:jc w:val="both"/>
        <w:rPr>
          <w:rFonts w:ascii="Arial" w:hAnsi="Arial" w:cs="Arial"/>
          <w:sz w:val="20"/>
          <w:szCs w:val="20"/>
        </w:rPr>
      </w:pPr>
      <w:r w:rsidRPr="006E2EE5">
        <w:rPr>
          <w:rFonts w:ascii="Arial" w:hAnsi="Arial" w:cs="Arial"/>
          <w:sz w:val="20"/>
          <w:szCs w:val="20"/>
        </w:rPr>
        <w:t xml:space="preserve">Торговля производными финансовыми инструментами на иностранных срочных рынках подходит не для всех инвесторов и сопряжена со значительными рисками убытков. </w:t>
      </w:r>
    </w:p>
    <w:p w:rsidR="006D417B" w:rsidRPr="006E2EE5" w:rsidRDefault="006D417B" w:rsidP="006D417B">
      <w:pPr>
        <w:spacing w:after="100" w:afterAutospacing="1" w:line="240" w:lineRule="auto"/>
        <w:ind w:firstLine="375"/>
        <w:jc w:val="both"/>
        <w:rPr>
          <w:rFonts w:ascii="Arial" w:hAnsi="Arial" w:cs="Arial"/>
          <w:sz w:val="20"/>
          <w:szCs w:val="20"/>
        </w:rPr>
      </w:pPr>
      <w:r w:rsidRPr="006E2EE5">
        <w:rPr>
          <w:rFonts w:ascii="Arial" w:hAnsi="Arial" w:cs="Arial"/>
          <w:sz w:val="20"/>
          <w:szCs w:val="20"/>
        </w:rPr>
        <w:t xml:space="preserve">Вы должны отдавать себе отчет, что торгуя производными финансовыми инструментами на иностранных срочных рынках, Вы можете, как соответствовать </w:t>
      </w:r>
      <w:r w:rsidR="00F8548D" w:rsidRPr="006E2EE5">
        <w:rPr>
          <w:rFonts w:ascii="Arial" w:hAnsi="Arial" w:cs="Arial"/>
          <w:sz w:val="20"/>
          <w:szCs w:val="20"/>
        </w:rPr>
        <w:t xml:space="preserve">или </w:t>
      </w:r>
      <w:r w:rsidRPr="006E2EE5">
        <w:rPr>
          <w:rFonts w:ascii="Arial" w:hAnsi="Arial" w:cs="Arial"/>
          <w:sz w:val="20"/>
          <w:szCs w:val="20"/>
        </w:rPr>
        <w:t xml:space="preserve">признаваться, так и не соответствовать </w:t>
      </w:r>
      <w:r w:rsidR="00F8548D" w:rsidRPr="006E2EE5">
        <w:rPr>
          <w:rFonts w:ascii="Arial" w:hAnsi="Arial" w:cs="Arial"/>
          <w:sz w:val="20"/>
          <w:szCs w:val="20"/>
        </w:rPr>
        <w:t xml:space="preserve">или не </w:t>
      </w:r>
      <w:r w:rsidRPr="006E2EE5">
        <w:rPr>
          <w:rFonts w:ascii="Arial" w:hAnsi="Arial" w:cs="Arial"/>
          <w:sz w:val="20"/>
          <w:szCs w:val="20"/>
        </w:rPr>
        <w:t xml:space="preserve">признаваться </w:t>
      </w:r>
      <w:r w:rsidR="00F8548D" w:rsidRPr="006E2EE5">
        <w:rPr>
          <w:rFonts w:ascii="Arial" w:hAnsi="Arial" w:cs="Arial"/>
          <w:sz w:val="20"/>
          <w:szCs w:val="20"/>
        </w:rPr>
        <w:t>соответствующим</w:t>
      </w:r>
      <w:r w:rsidRPr="006E2EE5">
        <w:rPr>
          <w:rFonts w:ascii="Arial" w:hAnsi="Arial" w:cs="Arial"/>
          <w:sz w:val="20"/>
          <w:szCs w:val="20"/>
        </w:rPr>
        <w:t> критериям, установленным для квалифицированных инвесторов для целей иностранного законодательства, что может существенно ограничить Ваше право на судебную защиту в иностранных государствах.  </w:t>
      </w:r>
    </w:p>
    <w:p w:rsidR="006D417B" w:rsidRPr="006E2EE5" w:rsidRDefault="006D417B" w:rsidP="006D417B">
      <w:pPr>
        <w:spacing w:after="100" w:afterAutospacing="1" w:line="240" w:lineRule="auto"/>
        <w:ind w:firstLine="375"/>
        <w:jc w:val="both"/>
        <w:rPr>
          <w:rFonts w:ascii="Arial" w:hAnsi="Arial" w:cs="Arial"/>
          <w:sz w:val="20"/>
          <w:szCs w:val="20"/>
        </w:rPr>
      </w:pPr>
      <w:r w:rsidRPr="006E2EE5">
        <w:rPr>
          <w:rFonts w:ascii="Arial" w:hAnsi="Arial" w:cs="Arial"/>
          <w:sz w:val="20"/>
          <w:szCs w:val="20"/>
        </w:rPr>
        <w:t xml:space="preserve">Кроме того, при операциях производными финансовыми инструментами на иностранных срочных рынках Вы в большинстве случаев не сможете полагаться на защиту своих прав и законных интересов российскими уполномоченными органами и Вам может потребоваться обратиться в зарубежные судебные и правоохранительные органы по установленным правилам, которые могут существенно отличаться </w:t>
      </w:r>
      <w:proofErr w:type="gramStart"/>
      <w:r w:rsidRPr="006E2EE5">
        <w:rPr>
          <w:rFonts w:ascii="Arial" w:hAnsi="Arial" w:cs="Arial"/>
          <w:sz w:val="20"/>
          <w:szCs w:val="20"/>
        </w:rPr>
        <w:t>от</w:t>
      </w:r>
      <w:proofErr w:type="gramEnd"/>
      <w:r w:rsidRPr="006E2EE5">
        <w:rPr>
          <w:rFonts w:ascii="Arial" w:hAnsi="Arial" w:cs="Arial"/>
          <w:sz w:val="20"/>
          <w:szCs w:val="20"/>
        </w:rPr>
        <w:t xml:space="preserve"> действующих в России.</w:t>
      </w:r>
    </w:p>
    <w:p w:rsidR="00012458" w:rsidRPr="006E2EE5" w:rsidRDefault="006D417B" w:rsidP="006E2EE5">
      <w:pPr>
        <w:spacing w:after="0" w:line="240" w:lineRule="auto"/>
        <w:ind w:firstLine="375"/>
        <w:jc w:val="both"/>
        <w:rPr>
          <w:rFonts w:ascii="Arial" w:hAnsi="Arial" w:cs="Arial"/>
          <w:sz w:val="20"/>
          <w:szCs w:val="20"/>
        </w:rPr>
      </w:pPr>
      <w:r w:rsidRPr="006E2EE5">
        <w:rPr>
          <w:rFonts w:ascii="Arial" w:hAnsi="Arial" w:cs="Arial"/>
          <w:color w:val="FF0000"/>
          <w:sz w:val="20"/>
          <w:szCs w:val="20"/>
        </w:rPr>
        <w:t xml:space="preserve"> </w:t>
      </w:r>
      <w:r w:rsidR="00012458" w:rsidRPr="006E2EE5">
        <w:rPr>
          <w:rFonts w:ascii="Arial" w:hAnsi="Arial" w:cs="Arial"/>
          <w:sz w:val="20"/>
          <w:szCs w:val="20"/>
        </w:rPr>
        <w:t>***</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Учитывая </w:t>
      </w:r>
      <w:proofErr w:type="gramStart"/>
      <w:r w:rsidRPr="006E2EE5">
        <w:rPr>
          <w:rFonts w:ascii="Arial" w:hAnsi="Arial" w:cs="Arial"/>
          <w:sz w:val="20"/>
          <w:szCs w:val="20"/>
        </w:rPr>
        <w:t>вышеизложенное</w:t>
      </w:r>
      <w:proofErr w:type="gramEnd"/>
      <w:r w:rsidRPr="006E2EE5">
        <w:rPr>
          <w:rFonts w:ascii="Arial" w:hAnsi="Arial" w:cs="Arial"/>
          <w:sz w:val="20"/>
          <w:szCs w:val="20"/>
        </w:rPr>
        <w:t>,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6377E7" w:rsidRPr="006E2EE5" w:rsidRDefault="00012458" w:rsidP="00B14A55">
      <w:pPr>
        <w:spacing w:line="240" w:lineRule="auto"/>
        <w:ind w:firstLine="249"/>
        <w:jc w:val="both"/>
        <w:rPr>
          <w:rFonts w:ascii="Arial" w:hAnsi="Arial" w:cs="Arial"/>
          <w:sz w:val="20"/>
          <w:szCs w:val="20"/>
        </w:rPr>
      </w:pPr>
      <w:r w:rsidRPr="006E2EE5">
        <w:rPr>
          <w:rFonts w:ascii="Arial" w:hAnsi="Arial" w:cs="Arial"/>
          <w:sz w:val="20"/>
          <w:szCs w:val="20"/>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rsidR="007C4CEA" w:rsidRPr="006377E7" w:rsidRDefault="007C4CEA" w:rsidP="007C4CEA">
      <w:pPr>
        <w:jc w:val="both"/>
        <w:rPr>
          <w:rFonts w:ascii="Arial" w:hAnsi="Arial" w:cs="Arial"/>
          <w:sz w:val="20"/>
          <w:szCs w:val="20"/>
        </w:rPr>
      </w:pPr>
      <w:r w:rsidRPr="006377E7">
        <w:rPr>
          <w:rFonts w:ascii="Arial" w:hAnsi="Arial" w:cs="Arial"/>
          <w:sz w:val="20"/>
          <w:szCs w:val="20"/>
        </w:rPr>
        <w:t>Подпись Клиента:____________________________________________________________________________</w:t>
      </w:r>
    </w:p>
    <w:p w:rsidR="007C4CEA" w:rsidRPr="006377E7" w:rsidRDefault="007C4CEA" w:rsidP="007C4CEA">
      <w:pPr>
        <w:jc w:val="both"/>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7C4CEA" w:rsidRPr="006377E7" w:rsidRDefault="007C4CEA" w:rsidP="007C4CEA">
      <w:pPr>
        <w:jc w:val="both"/>
        <w:rPr>
          <w:rFonts w:ascii="Arial" w:hAnsi="Arial" w:cs="Arial"/>
          <w:sz w:val="20"/>
          <w:szCs w:val="20"/>
        </w:rPr>
      </w:pPr>
      <w:r w:rsidRPr="006377E7">
        <w:rPr>
          <w:rFonts w:ascii="Arial" w:hAnsi="Arial" w:cs="Arial"/>
          <w:sz w:val="20"/>
          <w:szCs w:val="20"/>
        </w:rPr>
        <w:t>Дата:</w:t>
      </w:r>
    </w:p>
    <w:p w:rsidR="00CE7EA9" w:rsidRPr="006E2EE5" w:rsidRDefault="00CE7EA9" w:rsidP="007C4CEA">
      <w:pPr>
        <w:spacing w:after="100" w:afterAutospacing="1"/>
        <w:jc w:val="both"/>
        <w:rPr>
          <w:rFonts w:ascii="Arial" w:hAnsi="Arial" w:cs="Arial"/>
          <w:b/>
        </w:rPr>
      </w:pPr>
    </w:p>
    <w:p w:rsidR="00012458" w:rsidRPr="006E2EE5" w:rsidRDefault="00012458" w:rsidP="007C4CEA">
      <w:pPr>
        <w:spacing w:after="100" w:afterAutospacing="1"/>
        <w:jc w:val="center"/>
        <w:rPr>
          <w:rFonts w:ascii="Arial" w:hAnsi="Arial" w:cs="Arial"/>
          <w:b/>
        </w:rPr>
      </w:pPr>
      <w:r w:rsidRPr="006E2EE5">
        <w:rPr>
          <w:rFonts w:ascii="Arial" w:hAnsi="Arial" w:cs="Arial"/>
          <w:b/>
        </w:rPr>
        <w:lastRenderedPageBreak/>
        <w:t>Декларация о рисках, связанных с приобретением иностранных ценных бумаг ПАО «</w:t>
      </w:r>
      <w:r w:rsidR="00463C86" w:rsidRPr="006E2EE5">
        <w:rPr>
          <w:rFonts w:ascii="Arial" w:hAnsi="Arial" w:cs="Arial"/>
          <w:b/>
        </w:rPr>
        <w:t>СПБ</w:t>
      </w:r>
      <w:r w:rsidRPr="006E2EE5">
        <w:rPr>
          <w:rFonts w:ascii="Arial" w:hAnsi="Arial" w:cs="Arial"/>
          <w:b/>
        </w:rPr>
        <w:t xml:space="preserve"> Банк»</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Системные риски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 xml:space="preserve">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w:t>
      </w:r>
      <w:proofErr w:type="gramStart"/>
      <w:r w:rsidRPr="006E2EE5">
        <w:rPr>
          <w:rFonts w:ascii="Arial" w:hAnsi="Arial" w:cs="Arial"/>
          <w:sz w:val="20"/>
          <w:szCs w:val="20"/>
        </w:rPr>
        <w:t>развитости финансовой системы страны места нахождения</w:t>
      </w:r>
      <w:proofErr w:type="gramEnd"/>
      <w:r w:rsidRPr="006E2EE5">
        <w:rPr>
          <w:rFonts w:ascii="Arial" w:hAnsi="Arial" w:cs="Arial"/>
          <w:sz w:val="20"/>
          <w:szCs w:val="20"/>
        </w:rPr>
        <w:t xml:space="preserve"> лица, обязанного по иностранной ценной бумаге.</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w:t>
      </w:r>
      <w:proofErr w:type="gramStart"/>
      <w:r w:rsidRPr="006E2EE5">
        <w:rPr>
          <w:rFonts w:ascii="Arial" w:hAnsi="Arial" w:cs="Arial"/>
          <w:sz w:val="20"/>
          <w:szCs w:val="20"/>
        </w:rPr>
        <w:t>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roofErr w:type="gramEnd"/>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012458" w:rsidRPr="006E2EE5" w:rsidRDefault="00725B90" w:rsidP="006E2EE5">
      <w:pPr>
        <w:ind w:firstLine="250"/>
        <w:jc w:val="both"/>
        <w:rPr>
          <w:rFonts w:ascii="Arial" w:hAnsi="Arial" w:cs="Arial"/>
          <w:sz w:val="20"/>
          <w:szCs w:val="20"/>
        </w:rPr>
      </w:pPr>
      <w:r w:rsidRPr="006E2EE5">
        <w:rPr>
          <w:rFonts w:ascii="Arial" w:hAnsi="Arial" w:cs="Arial"/>
          <w:sz w:val="20"/>
          <w:szCs w:val="20"/>
        </w:rPr>
        <w:t xml:space="preserve">В настоящее время законодательством для российских инвесторов, не являющихся квалифицированными инвесторами, могут быть установлены ограничения, связанные с приобретением допущенных к публичному размещению и (или) публичному обращению в Российской Федерации иностранных ценных бумаг, выпущенных эмитентами из недружественных стран. </w:t>
      </w:r>
      <w:proofErr w:type="gramStart"/>
      <w:r w:rsidRPr="006E2EE5">
        <w:rPr>
          <w:rFonts w:ascii="Arial" w:hAnsi="Arial" w:cs="Arial"/>
          <w:sz w:val="20"/>
          <w:szCs w:val="20"/>
        </w:rPr>
        <w:t>При этом законодательство не устанавливает ограничений для приобретения указанных иностранных ценных бумаг российскими инвесторами, являющимися квалифицированными, для приобретения российскими инвесторами, в том числе не являющихся квалифицированными инвесторами, иных иностранных ценных бумаг, а также позволяет учет прав на иностранные ценные бумаги российскими депозитариями.</w:t>
      </w:r>
      <w:proofErr w:type="gramEnd"/>
      <w:r w:rsidRPr="006E2EE5">
        <w:rPr>
          <w:rFonts w:ascii="Arial" w:hAnsi="Arial" w:cs="Arial"/>
          <w:sz w:val="20"/>
          <w:szCs w:val="20"/>
        </w:rPr>
        <w:t xml:space="preserve">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Правовые риски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012458" w:rsidRPr="006E2EE5" w:rsidRDefault="00012458" w:rsidP="006E2EE5">
      <w:pPr>
        <w:ind w:firstLine="250"/>
        <w:jc w:val="both"/>
        <w:rPr>
          <w:rFonts w:ascii="Arial" w:hAnsi="Arial" w:cs="Arial"/>
          <w:sz w:val="20"/>
          <w:szCs w:val="20"/>
        </w:rPr>
      </w:pPr>
      <w:r w:rsidRPr="006E2EE5">
        <w:rPr>
          <w:rFonts w:ascii="Arial" w:hAnsi="Arial" w:cs="Arial"/>
          <w:sz w:val="20"/>
          <w:szCs w:val="20"/>
        </w:rPr>
        <w:t xml:space="preserve">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w:t>
      </w:r>
      <w:proofErr w:type="gramStart"/>
      <w:r w:rsidRPr="006E2EE5">
        <w:rPr>
          <w:rFonts w:ascii="Arial" w:hAnsi="Arial" w:cs="Arial"/>
          <w:sz w:val="20"/>
          <w:szCs w:val="20"/>
        </w:rPr>
        <w:t>от</w:t>
      </w:r>
      <w:proofErr w:type="gramEnd"/>
      <w:r w:rsidRPr="006E2EE5">
        <w:rPr>
          <w:rFonts w:ascii="Arial" w:hAnsi="Arial" w:cs="Arial"/>
          <w:sz w:val="20"/>
          <w:szCs w:val="20"/>
        </w:rPr>
        <w:t xml:space="preserve"> действующих в России. Кроме того, при операциях с иностранными ценными бумагами Вы в большинстве случаев не </w:t>
      </w:r>
      <w:r w:rsidRPr="006E2EE5">
        <w:rPr>
          <w:rFonts w:ascii="Arial" w:hAnsi="Arial" w:cs="Arial"/>
          <w:sz w:val="20"/>
          <w:szCs w:val="20"/>
        </w:rPr>
        <w:lastRenderedPageBreak/>
        <w:t>сможете полагаться на защиту своих прав и законных интересов российскими уполномоченными органами.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Раскрытие информации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012458" w:rsidRPr="00A71DD8" w:rsidRDefault="00012458" w:rsidP="007C4CEA">
      <w:pPr>
        <w:ind w:firstLine="250"/>
        <w:jc w:val="both"/>
        <w:rPr>
          <w:rFonts w:ascii="Arial" w:hAnsi="Arial" w:cs="Arial"/>
          <w:sz w:val="20"/>
          <w:szCs w:val="20"/>
        </w:rPr>
      </w:pPr>
      <w:r w:rsidRPr="006E2EE5">
        <w:rPr>
          <w:rFonts w:ascii="Arial" w:hAnsi="Arial" w:cs="Arial"/>
          <w:sz w:val="20"/>
          <w:szCs w:val="20"/>
        </w:rPr>
        <w:t xml:space="preserve">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w:t>
      </w:r>
      <w:r w:rsidRPr="00A71DD8">
        <w:rPr>
          <w:rFonts w:ascii="Arial" w:hAnsi="Arial" w:cs="Arial"/>
          <w:sz w:val="20"/>
          <w:szCs w:val="20"/>
        </w:rPr>
        <w:t>эквивалента.</w:t>
      </w:r>
    </w:p>
    <w:p w:rsidR="003E0CAD" w:rsidRPr="00A71DD8" w:rsidRDefault="003E0CAD" w:rsidP="00A71DD8">
      <w:pPr>
        <w:ind w:firstLine="250"/>
        <w:jc w:val="both"/>
        <w:rPr>
          <w:rFonts w:ascii="Arial" w:hAnsi="Arial" w:cs="Arial"/>
          <w:sz w:val="20"/>
          <w:szCs w:val="20"/>
        </w:rPr>
      </w:pPr>
      <w:r w:rsidRPr="00A71DD8">
        <w:rPr>
          <w:rFonts w:ascii="Arial" w:hAnsi="Arial" w:cs="Arial"/>
          <w:sz w:val="20"/>
          <w:szCs w:val="20"/>
        </w:rPr>
        <w:t>Риски, которые связаны с особенностью права и возможных правовых последствий при инвестировании в юрисдикциях отдельных стран Азии, а также в отдельные иностранные финансовые инструменты, выпускаемые по праву указанных государств</w:t>
      </w:r>
      <w:r w:rsidR="00B15CE3" w:rsidRPr="00A71DD8">
        <w:rPr>
          <w:rFonts w:ascii="Arial" w:hAnsi="Arial" w:cs="Arial"/>
          <w:sz w:val="20"/>
          <w:szCs w:val="20"/>
        </w:rPr>
        <w:t>:</w:t>
      </w:r>
    </w:p>
    <w:p w:rsidR="00B15CE3" w:rsidRPr="00A71DD8" w:rsidRDefault="00B15CE3" w:rsidP="00A71DD8">
      <w:pPr>
        <w:pStyle w:val="a7"/>
        <w:numPr>
          <w:ilvl w:val="0"/>
          <w:numId w:val="3"/>
        </w:numPr>
        <w:jc w:val="both"/>
        <w:rPr>
          <w:rFonts w:ascii="Arial" w:hAnsi="Arial" w:cs="Arial"/>
        </w:rPr>
      </w:pPr>
      <w:r w:rsidRPr="00A71DD8">
        <w:rPr>
          <w:rFonts w:ascii="Arial" w:eastAsia="Calibri" w:hAnsi="Arial" w:cs="Arial"/>
          <w:lang w:eastAsia="en-US"/>
        </w:rPr>
        <w:t xml:space="preserve">Риск непредвиденного ограничения или взыскания. В ряде юрисдикций иностранное право не признает </w:t>
      </w:r>
      <w:proofErr w:type="spellStart"/>
      <w:r w:rsidRPr="00A71DD8">
        <w:rPr>
          <w:rFonts w:ascii="Arial" w:eastAsia="Calibri" w:hAnsi="Arial" w:cs="Arial"/>
          <w:lang w:eastAsia="en-US"/>
        </w:rPr>
        <w:t>собственникомимущества</w:t>
      </w:r>
      <w:proofErr w:type="spellEnd"/>
      <w:r w:rsidRPr="00A71DD8">
        <w:rPr>
          <w:rFonts w:ascii="Arial" w:eastAsia="Calibri" w:hAnsi="Arial" w:cs="Arial"/>
          <w:lang w:eastAsia="en-US"/>
        </w:rPr>
        <w:t>, находящегося в управлении на территории иностранного государства, российского учредителя управления. В этой связи собственником такого имущества признается российский управляющий и, следовательно, к нему не могут быть применены специальные режимы защиты, в том числе:</w:t>
      </w:r>
    </w:p>
    <w:p w:rsidR="00B15CE3" w:rsidRPr="00A71DD8" w:rsidRDefault="00B15CE3" w:rsidP="00A71DD8">
      <w:pPr>
        <w:ind w:left="709"/>
        <w:jc w:val="both"/>
        <w:rPr>
          <w:rFonts w:ascii="Arial" w:hAnsi="Arial" w:cs="Arial"/>
          <w:sz w:val="20"/>
          <w:szCs w:val="20"/>
        </w:rPr>
      </w:pPr>
      <w:r w:rsidRPr="00A71DD8">
        <w:rPr>
          <w:rFonts w:ascii="Arial" w:hAnsi="Arial" w:cs="Arial"/>
          <w:sz w:val="20"/>
          <w:szCs w:val="20"/>
        </w:rPr>
        <w:t>• на территории иностранного государства имущество учредителя управления не будет обособлено от имущества управляющего;</w:t>
      </w:r>
    </w:p>
    <w:p w:rsidR="00B15CE3" w:rsidRPr="00A71DD8" w:rsidRDefault="00B15CE3" w:rsidP="00A71DD8">
      <w:pPr>
        <w:ind w:left="709"/>
        <w:jc w:val="both"/>
        <w:rPr>
          <w:rFonts w:ascii="Arial" w:hAnsi="Arial" w:cs="Arial"/>
          <w:sz w:val="20"/>
          <w:szCs w:val="20"/>
        </w:rPr>
      </w:pPr>
      <w:r w:rsidRPr="00A71DD8">
        <w:rPr>
          <w:rFonts w:ascii="Arial" w:hAnsi="Arial" w:cs="Arial"/>
          <w:sz w:val="20"/>
          <w:szCs w:val="20"/>
        </w:rPr>
        <w:t>• на имущество учредителя управления может быть обращено взыскание по личным долгам управляющего, а также возможен аре</w:t>
      </w:r>
      <w:proofErr w:type="gramStart"/>
      <w:r w:rsidRPr="00A71DD8">
        <w:rPr>
          <w:rFonts w:ascii="Arial" w:hAnsi="Arial" w:cs="Arial"/>
          <w:sz w:val="20"/>
          <w:szCs w:val="20"/>
        </w:rPr>
        <w:t>ст в св</w:t>
      </w:r>
      <w:proofErr w:type="gramEnd"/>
      <w:r w:rsidRPr="00A71DD8">
        <w:rPr>
          <w:rFonts w:ascii="Arial" w:hAnsi="Arial" w:cs="Arial"/>
          <w:sz w:val="20"/>
          <w:szCs w:val="20"/>
        </w:rPr>
        <w:t>язи с введением санкций в отношении управляющего;</w:t>
      </w:r>
    </w:p>
    <w:p w:rsidR="00B15CE3" w:rsidRPr="00A71DD8" w:rsidRDefault="00B15CE3" w:rsidP="00A71DD8">
      <w:pPr>
        <w:ind w:left="709"/>
        <w:jc w:val="both"/>
        <w:rPr>
          <w:rFonts w:ascii="Arial" w:hAnsi="Arial" w:cs="Arial"/>
          <w:sz w:val="20"/>
          <w:szCs w:val="20"/>
        </w:rPr>
      </w:pPr>
      <w:r w:rsidRPr="00A71DD8">
        <w:rPr>
          <w:rFonts w:ascii="Arial" w:hAnsi="Arial" w:cs="Arial"/>
          <w:sz w:val="20"/>
          <w:szCs w:val="20"/>
        </w:rPr>
        <w:t>• в случае невозможности управляющим лично осуществлять управление на территории иностранного государства, равно как и в случае расторжения договора доверительного управления, учредитель управления не сможет беспрепятственно получить свое имущество на территории указанного государства.</w:t>
      </w:r>
    </w:p>
    <w:p w:rsidR="003E0CAD" w:rsidRPr="00A71DD8" w:rsidRDefault="00B15CE3" w:rsidP="00A71DD8">
      <w:pPr>
        <w:pStyle w:val="a7"/>
        <w:numPr>
          <w:ilvl w:val="0"/>
          <w:numId w:val="3"/>
        </w:numPr>
        <w:jc w:val="both"/>
        <w:rPr>
          <w:rFonts w:ascii="Arial" w:hAnsi="Arial" w:cs="Arial"/>
        </w:rPr>
      </w:pPr>
      <w:proofErr w:type="spellStart"/>
      <w:r w:rsidRPr="00A71DD8">
        <w:rPr>
          <w:rFonts w:ascii="Arial" w:eastAsia="Calibri" w:hAnsi="Arial" w:cs="Arial"/>
          <w:lang w:eastAsia="en-US"/>
        </w:rPr>
        <w:t>Кастодиальный</w:t>
      </w:r>
      <w:proofErr w:type="spellEnd"/>
      <w:r w:rsidRPr="00A71DD8">
        <w:rPr>
          <w:rFonts w:ascii="Arial" w:eastAsia="Calibri" w:hAnsi="Arial" w:cs="Arial"/>
          <w:lang w:eastAsia="en-US"/>
        </w:rPr>
        <w:t xml:space="preserve"> риск. </w:t>
      </w:r>
      <w:r w:rsidR="003E0CAD" w:rsidRPr="00A71DD8">
        <w:rPr>
          <w:rFonts w:ascii="Arial" w:eastAsia="Calibri" w:hAnsi="Arial" w:cs="Arial"/>
          <w:lang w:eastAsia="en-US"/>
        </w:rPr>
        <w:t xml:space="preserve">В ряде юрисдикций стран Азии в настоящее время используется англо-саксонская правовая система, а также характерные для нее правила учета ценных бумаг. В этой связи иностранный финансовый посредник, осуществляющий учет ценных бумаг в такой юрисдикции, действует в условиях относительного права, а не абсолютного как в Российской Федерации. Таким образом, в случае банкротства иностранного финансового посредника, который осуществляет учет ценных бумаг в зарубежной юрисдикции, ценные бумаги,  подлежат включению в конкурсную массу обанкротившегося посредника. Учитывая </w:t>
      </w:r>
      <w:proofErr w:type="gramStart"/>
      <w:r w:rsidR="003E0CAD" w:rsidRPr="00A71DD8">
        <w:rPr>
          <w:rFonts w:ascii="Arial" w:eastAsia="Calibri" w:hAnsi="Arial" w:cs="Arial"/>
          <w:lang w:eastAsia="en-US"/>
        </w:rPr>
        <w:t>изложенное</w:t>
      </w:r>
      <w:proofErr w:type="gramEnd"/>
      <w:r w:rsidR="003E0CAD" w:rsidRPr="00A71DD8">
        <w:rPr>
          <w:rFonts w:ascii="Arial" w:eastAsia="Calibri" w:hAnsi="Arial" w:cs="Arial"/>
          <w:lang w:eastAsia="en-US"/>
        </w:rPr>
        <w:t>, возникает вероятность кастодиального риска.</w:t>
      </w:r>
    </w:p>
    <w:p w:rsidR="003E0CAD" w:rsidRPr="00A71DD8" w:rsidRDefault="00B15CE3" w:rsidP="00A71DD8">
      <w:pPr>
        <w:pStyle w:val="a7"/>
        <w:numPr>
          <w:ilvl w:val="0"/>
          <w:numId w:val="3"/>
        </w:numPr>
        <w:autoSpaceDE w:val="0"/>
        <w:autoSpaceDN w:val="0"/>
        <w:adjustRightInd w:val="0"/>
        <w:jc w:val="both"/>
        <w:rPr>
          <w:rFonts w:ascii="Arial" w:eastAsia="Calibri" w:hAnsi="Arial" w:cs="Arial"/>
          <w:lang w:eastAsia="en-US"/>
        </w:rPr>
      </w:pPr>
      <w:r w:rsidRPr="00A71DD8">
        <w:rPr>
          <w:rFonts w:ascii="Arial" w:eastAsia="Calibri" w:hAnsi="Arial" w:cs="Arial"/>
          <w:lang w:eastAsia="en-US"/>
        </w:rPr>
        <w:t xml:space="preserve">Риск сложной структуры финансовых инструментов. </w:t>
      </w:r>
      <w:r w:rsidR="003E0CAD" w:rsidRPr="00A71DD8">
        <w:rPr>
          <w:rFonts w:ascii="Arial" w:eastAsia="Calibri" w:hAnsi="Arial" w:cs="Arial"/>
          <w:lang w:eastAsia="en-US"/>
        </w:rPr>
        <w:t xml:space="preserve">Финансовые инструменты и активы, которые являются потенциальным объектом инвестирования в странах Азии, значительно дифференцированы по своим характеристикам, а также исключительным рискам, присущим для таких инструментов (активов), в связи с историческими предпосылками, а также религиозными и культурными ограничениями и предписаниями. Такие финансовые инструменты и активы могут не иметь аналогов на </w:t>
      </w:r>
      <w:proofErr w:type="gramStart"/>
      <w:r w:rsidR="003E0CAD" w:rsidRPr="00A71DD8">
        <w:rPr>
          <w:rFonts w:ascii="Arial" w:eastAsia="Calibri" w:hAnsi="Arial" w:cs="Arial"/>
          <w:lang w:eastAsia="en-US"/>
        </w:rPr>
        <w:t>российском</w:t>
      </w:r>
      <w:proofErr w:type="gramEnd"/>
      <w:r w:rsidR="003E0CAD" w:rsidRPr="00A71DD8">
        <w:rPr>
          <w:rFonts w:ascii="Arial" w:eastAsia="Calibri" w:hAnsi="Arial" w:cs="Arial"/>
          <w:lang w:eastAsia="en-US"/>
        </w:rPr>
        <w:t xml:space="preserve"> или западных финансовых рынках. В этой связи, не все финансовые инструменты (активы) могут быть признаны ценными бумагами или производными финансовыми инструментами по российскому праву, из чего следует возможное наступление риска сложной структуры финансовых инструментов. </w:t>
      </w:r>
    </w:p>
    <w:p w:rsidR="003E0CAD" w:rsidRDefault="00B15CE3" w:rsidP="00A71DD8">
      <w:pPr>
        <w:pStyle w:val="a7"/>
        <w:numPr>
          <w:ilvl w:val="0"/>
          <w:numId w:val="3"/>
        </w:numPr>
        <w:autoSpaceDE w:val="0"/>
        <w:autoSpaceDN w:val="0"/>
        <w:adjustRightInd w:val="0"/>
        <w:jc w:val="both"/>
        <w:rPr>
          <w:rFonts w:ascii="Arial" w:eastAsia="Calibri" w:hAnsi="Arial" w:cs="Arial"/>
          <w:lang w:eastAsia="en-US"/>
        </w:rPr>
      </w:pPr>
      <w:r w:rsidRPr="00A71DD8">
        <w:rPr>
          <w:rFonts w:ascii="Arial" w:eastAsia="Calibri" w:hAnsi="Arial" w:cs="Arial"/>
          <w:lang w:eastAsia="en-US"/>
        </w:rPr>
        <w:lastRenderedPageBreak/>
        <w:t xml:space="preserve">Риск непредвиденного применения права или правового риска. </w:t>
      </w:r>
      <w:r w:rsidR="003E0CAD" w:rsidRPr="00A71DD8">
        <w:rPr>
          <w:rFonts w:ascii="Arial" w:eastAsia="Calibri" w:hAnsi="Arial" w:cs="Arial"/>
          <w:lang w:eastAsia="en-US"/>
        </w:rPr>
        <w:t>В странах Азии также достаточно часто фиксируются случаи, при которых финансовые инструменты и активы, а также сделки и деловые контакты ограничиваются в обороте по религиозному, культурному, национальному или иному признаку. В этой связи, инвестиции в этих юрисдикциях сопряжены с риском их утраты по любому непредвиденному обстоятельству, которые в большей части не предсказуемы для российских инвесторов, что может способствовать возникновению риска непредвиденного применения права или правового риска.</w:t>
      </w:r>
    </w:p>
    <w:p w:rsidR="00A71DD8" w:rsidRPr="00A71DD8" w:rsidRDefault="00A71DD8" w:rsidP="00A71DD8">
      <w:pPr>
        <w:pStyle w:val="a7"/>
        <w:tabs>
          <w:tab w:val="clear" w:pos="10440"/>
        </w:tabs>
        <w:autoSpaceDE w:val="0"/>
        <w:autoSpaceDN w:val="0"/>
        <w:adjustRightInd w:val="0"/>
        <w:ind w:left="610" w:firstLine="0"/>
        <w:jc w:val="both"/>
        <w:rPr>
          <w:rFonts w:ascii="Arial" w:eastAsia="Calibri" w:hAnsi="Arial" w:cs="Arial"/>
          <w:lang w:eastAsia="en-US"/>
        </w:rPr>
      </w:pPr>
    </w:p>
    <w:p w:rsidR="00012458" w:rsidRPr="006E2EE5" w:rsidRDefault="00012458" w:rsidP="00E12DBD">
      <w:pPr>
        <w:spacing w:line="240" w:lineRule="auto"/>
        <w:ind w:firstLine="249"/>
        <w:jc w:val="both"/>
        <w:rPr>
          <w:rFonts w:ascii="Arial" w:hAnsi="Arial" w:cs="Arial"/>
          <w:sz w:val="20"/>
          <w:szCs w:val="20"/>
        </w:rPr>
      </w:pPr>
      <w:r w:rsidRPr="006E2EE5">
        <w:rPr>
          <w:rFonts w:ascii="Arial" w:hAnsi="Arial" w:cs="Arial"/>
          <w:sz w:val="20"/>
          <w:szCs w:val="20"/>
        </w:rPr>
        <w:t xml:space="preserve">Учитывая </w:t>
      </w:r>
      <w:proofErr w:type="gramStart"/>
      <w:r w:rsidRPr="006E2EE5">
        <w:rPr>
          <w:rFonts w:ascii="Arial" w:hAnsi="Arial" w:cs="Arial"/>
          <w:sz w:val="20"/>
          <w:szCs w:val="20"/>
        </w:rPr>
        <w:t>вышеизложенное</w:t>
      </w:r>
      <w:proofErr w:type="gramEnd"/>
      <w:r w:rsidRPr="006E2EE5">
        <w:rPr>
          <w:rFonts w:ascii="Arial" w:hAnsi="Arial" w:cs="Arial"/>
          <w:sz w:val="20"/>
          <w:szCs w:val="20"/>
        </w:rPr>
        <w:t>,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7C4CEA" w:rsidRPr="006377E7" w:rsidRDefault="007C4CEA" w:rsidP="007C4CEA">
      <w:pPr>
        <w:jc w:val="both"/>
        <w:rPr>
          <w:rFonts w:ascii="Arial" w:hAnsi="Arial" w:cs="Arial"/>
          <w:sz w:val="20"/>
          <w:szCs w:val="20"/>
        </w:rPr>
      </w:pPr>
      <w:r w:rsidRPr="006377E7">
        <w:rPr>
          <w:rFonts w:ascii="Arial" w:hAnsi="Arial" w:cs="Arial"/>
          <w:sz w:val="20"/>
          <w:szCs w:val="20"/>
        </w:rPr>
        <w:t>Подпись Клиента:____________________________________________________________________________</w:t>
      </w:r>
    </w:p>
    <w:p w:rsidR="007C4CEA" w:rsidRPr="006377E7" w:rsidRDefault="007C4CEA" w:rsidP="007C4CEA">
      <w:pPr>
        <w:jc w:val="both"/>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49677B" w:rsidRPr="006377E7" w:rsidRDefault="007C4CEA" w:rsidP="00E12DBD">
      <w:pPr>
        <w:jc w:val="both"/>
        <w:rPr>
          <w:rFonts w:ascii="Arial" w:hAnsi="Arial" w:cs="Arial"/>
          <w:sz w:val="20"/>
          <w:szCs w:val="20"/>
        </w:rPr>
      </w:pPr>
      <w:r w:rsidRPr="006377E7">
        <w:rPr>
          <w:rFonts w:ascii="Arial" w:hAnsi="Arial" w:cs="Arial"/>
          <w:sz w:val="20"/>
          <w:szCs w:val="20"/>
        </w:rPr>
        <w:t>Дата:</w:t>
      </w:r>
    </w:p>
    <w:p w:rsidR="006377E7" w:rsidRPr="006E2EE5" w:rsidRDefault="006377E7" w:rsidP="007C4CEA">
      <w:pPr>
        <w:spacing w:after="100" w:afterAutospacing="1"/>
        <w:jc w:val="center"/>
        <w:rPr>
          <w:rFonts w:ascii="Arial" w:hAnsi="Arial" w:cs="Arial"/>
          <w:b/>
        </w:rPr>
      </w:pPr>
    </w:p>
    <w:p w:rsidR="006377E7" w:rsidRPr="006E2EE5" w:rsidRDefault="006377E7" w:rsidP="007C4CEA">
      <w:pPr>
        <w:spacing w:after="100" w:afterAutospacing="1"/>
        <w:jc w:val="center"/>
        <w:rPr>
          <w:rFonts w:ascii="Arial" w:hAnsi="Arial" w:cs="Arial"/>
          <w:b/>
        </w:rPr>
      </w:pPr>
    </w:p>
    <w:p w:rsidR="006377E7" w:rsidRDefault="006377E7" w:rsidP="007C4CEA">
      <w:pPr>
        <w:spacing w:after="100" w:afterAutospacing="1"/>
        <w:jc w:val="center"/>
        <w:rPr>
          <w:rFonts w:ascii="Arial" w:hAnsi="Arial" w:cs="Arial"/>
          <w:b/>
        </w:rPr>
      </w:pPr>
    </w:p>
    <w:p w:rsidR="00B15CE3" w:rsidRDefault="00B15CE3" w:rsidP="007C4CEA">
      <w:pPr>
        <w:spacing w:after="100" w:afterAutospacing="1"/>
        <w:jc w:val="center"/>
        <w:rPr>
          <w:rFonts w:ascii="Arial" w:hAnsi="Arial" w:cs="Arial"/>
          <w:b/>
        </w:rPr>
      </w:pPr>
    </w:p>
    <w:p w:rsidR="00B15CE3" w:rsidRDefault="00B15CE3" w:rsidP="007C4CEA">
      <w:pPr>
        <w:spacing w:after="100" w:afterAutospacing="1"/>
        <w:jc w:val="center"/>
        <w:rPr>
          <w:rFonts w:ascii="Arial" w:hAnsi="Arial" w:cs="Arial"/>
          <w:b/>
        </w:rPr>
      </w:pPr>
    </w:p>
    <w:p w:rsidR="00B15CE3" w:rsidRPr="006E2EE5" w:rsidRDefault="00B15CE3" w:rsidP="007C4CEA">
      <w:pPr>
        <w:spacing w:after="100" w:afterAutospacing="1"/>
        <w:jc w:val="center"/>
        <w:rPr>
          <w:rFonts w:ascii="Arial" w:hAnsi="Arial" w:cs="Arial"/>
          <w:b/>
        </w:rPr>
      </w:pPr>
    </w:p>
    <w:p w:rsidR="006E2EE5" w:rsidRDefault="006E2EE5" w:rsidP="007C4CEA">
      <w:pPr>
        <w:spacing w:after="100" w:afterAutospacing="1"/>
        <w:jc w:val="center"/>
        <w:rPr>
          <w:rFonts w:ascii="Arial" w:hAnsi="Arial" w:cs="Arial"/>
          <w:b/>
        </w:rPr>
      </w:pPr>
    </w:p>
    <w:p w:rsidR="006E2EE5" w:rsidRDefault="006E2EE5" w:rsidP="007C4CEA">
      <w:pPr>
        <w:spacing w:after="100" w:afterAutospacing="1"/>
        <w:jc w:val="center"/>
        <w:rPr>
          <w:rFonts w:ascii="Arial" w:hAnsi="Arial" w:cs="Arial"/>
          <w:b/>
        </w:rPr>
      </w:pPr>
    </w:p>
    <w:p w:rsidR="006E2EE5" w:rsidRDefault="006E2EE5" w:rsidP="007C4CEA">
      <w:pPr>
        <w:spacing w:after="100" w:afterAutospacing="1"/>
        <w:jc w:val="center"/>
        <w:rPr>
          <w:rFonts w:ascii="Arial" w:hAnsi="Arial" w:cs="Arial"/>
          <w:b/>
        </w:rPr>
      </w:pPr>
    </w:p>
    <w:p w:rsidR="006E2EE5" w:rsidRDefault="006E2EE5" w:rsidP="007C4CEA">
      <w:pPr>
        <w:spacing w:after="100" w:afterAutospacing="1"/>
        <w:jc w:val="center"/>
        <w:rPr>
          <w:rFonts w:ascii="Arial" w:hAnsi="Arial" w:cs="Arial"/>
          <w:b/>
        </w:rPr>
      </w:pPr>
    </w:p>
    <w:p w:rsidR="006E2EE5" w:rsidRDefault="006E2EE5" w:rsidP="007C4CEA">
      <w:pPr>
        <w:spacing w:after="100" w:afterAutospacing="1"/>
        <w:jc w:val="center"/>
        <w:rPr>
          <w:rFonts w:ascii="Arial" w:hAnsi="Arial" w:cs="Arial"/>
          <w:b/>
        </w:rPr>
      </w:pPr>
    </w:p>
    <w:p w:rsidR="006E2EE5" w:rsidRDefault="006E2EE5" w:rsidP="007C4CEA">
      <w:pPr>
        <w:spacing w:after="100" w:afterAutospacing="1"/>
        <w:jc w:val="center"/>
        <w:rPr>
          <w:rFonts w:ascii="Arial" w:hAnsi="Arial" w:cs="Arial"/>
          <w:b/>
        </w:rPr>
      </w:pPr>
    </w:p>
    <w:p w:rsidR="00A71DD8" w:rsidRDefault="00A71DD8" w:rsidP="007C4CEA">
      <w:pPr>
        <w:spacing w:after="100" w:afterAutospacing="1"/>
        <w:jc w:val="center"/>
        <w:rPr>
          <w:rFonts w:ascii="Arial" w:hAnsi="Arial" w:cs="Arial"/>
          <w:b/>
        </w:rPr>
      </w:pPr>
    </w:p>
    <w:p w:rsidR="00A71DD8" w:rsidRDefault="00A71DD8" w:rsidP="007C4CEA">
      <w:pPr>
        <w:spacing w:after="100" w:afterAutospacing="1"/>
        <w:jc w:val="center"/>
        <w:rPr>
          <w:rFonts w:ascii="Arial" w:hAnsi="Arial" w:cs="Arial"/>
          <w:b/>
        </w:rPr>
      </w:pPr>
    </w:p>
    <w:p w:rsidR="00A71DD8" w:rsidRDefault="00A71DD8" w:rsidP="007C4CEA">
      <w:pPr>
        <w:spacing w:after="100" w:afterAutospacing="1"/>
        <w:jc w:val="center"/>
        <w:rPr>
          <w:rFonts w:ascii="Arial" w:hAnsi="Arial" w:cs="Arial"/>
          <w:b/>
        </w:rPr>
      </w:pPr>
    </w:p>
    <w:p w:rsidR="00A71DD8" w:rsidRDefault="00A71DD8" w:rsidP="007C4CEA">
      <w:pPr>
        <w:spacing w:after="100" w:afterAutospacing="1"/>
        <w:jc w:val="center"/>
        <w:rPr>
          <w:rFonts w:ascii="Arial" w:hAnsi="Arial" w:cs="Arial"/>
          <w:b/>
        </w:rPr>
      </w:pPr>
    </w:p>
    <w:p w:rsidR="006E2EE5" w:rsidRDefault="006E2EE5" w:rsidP="007C4CEA">
      <w:pPr>
        <w:spacing w:after="100" w:afterAutospacing="1"/>
        <w:jc w:val="center"/>
        <w:rPr>
          <w:rFonts w:ascii="Arial" w:hAnsi="Arial" w:cs="Arial"/>
          <w:b/>
        </w:rPr>
      </w:pPr>
    </w:p>
    <w:p w:rsidR="00012458" w:rsidRPr="006E2EE5" w:rsidRDefault="00012458" w:rsidP="007C4CEA">
      <w:pPr>
        <w:spacing w:after="100" w:afterAutospacing="1"/>
        <w:jc w:val="center"/>
        <w:rPr>
          <w:rFonts w:ascii="Arial" w:hAnsi="Arial" w:cs="Arial"/>
          <w:b/>
        </w:rPr>
      </w:pPr>
      <w:r w:rsidRPr="006E2EE5">
        <w:rPr>
          <w:rFonts w:ascii="Arial" w:hAnsi="Arial" w:cs="Arial"/>
          <w:b/>
        </w:rPr>
        <w:lastRenderedPageBreak/>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ПАО «</w:t>
      </w:r>
      <w:r w:rsidR="00463C86" w:rsidRPr="006E2EE5">
        <w:rPr>
          <w:rFonts w:ascii="Arial" w:hAnsi="Arial" w:cs="Arial"/>
          <w:b/>
        </w:rPr>
        <w:t>СПБ</w:t>
      </w:r>
      <w:r w:rsidRPr="006E2EE5">
        <w:rPr>
          <w:rFonts w:ascii="Arial" w:hAnsi="Arial" w:cs="Arial"/>
          <w:b/>
        </w:rPr>
        <w:t xml:space="preserve"> Банк»</w:t>
      </w:r>
    </w:p>
    <w:p w:rsidR="00012458" w:rsidRPr="006E2EE5" w:rsidRDefault="00012458" w:rsidP="007C4CEA">
      <w:pPr>
        <w:spacing w:after="100" w:afterAutospacing="1"/>
        <w:ind w:firstLine="250"/>
        <w:jc w:val="both"/>
        <w:rPr>
          <w:rFonts w:ascii="Arial" w:hAnsi="Arial" w:cs="Arial"/>
          <w:sz w:val="20"/>
          <w:szCs w:val="20"/>
        </w:rPr>
      </w:pPr>
      <w:r w:rsidRPr="006E2EE5">
        <w:rPr>
          <w:rFonts w:ascii="Arial" w:hAnsi="Arial" w:cs="Arial"/>
          <w:sz w:val="20"/>
          <w:szCs w:val="20"/>
        </w:rPr>
        <w:t>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rsidR="00012458" w:rsidRPr="006E2EE5" w:rsidRDefault="00012458" w:rsidP="007C4CEA">
      <w:pPr>
        <w:spacing w:after="100" w:afterAutospacing="1"/>
        <w:jc w:val="both"/>
        <w:rPr>
          <w:rFonts w:ascii="Arial" w:hAnsi="Arial" w:cs="Arial"/>
          <w:b/>
          <w:sz w:val="20"/>
          <w:szCs w:val="20"/>
        </w:rPr>
      </w:pPr>
      <w:r w:rsidRPr="006E2EE5">
        <w:rPr>
          <w:rFonts w:ascii="Arial" w:hAnsi="Arial" w:cs="Arial"/>
          <w:b/>
          <w:sz w:val="20"/>
          <w:szCs w:val="20"/>
        </w:rPr>
        <w:t>Риски, связанные производными финансовыми инструментами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Рыночный (ценовой) риск</w:t>
      </w:r>
    </w:p>
    <w:p w:rsidR="00012458" w:rsidRPr="006E2EE5" w:rsidRDefault="00012458" w:rsidP="007C4CEA">
      <w:pPr>
        <w:ind w:firstLine="250"/>
        <w:jc w:val="both"/>
        <w:rPr>
          <w:rFonts w:ascii="Arial" w:hAnsi="Arial" w:cs="Arial"/>
          <w:sz w:val="20"/>
          <w:szCs w:val="20"/>
        </w:rPr>
      </w:pPr>
      <w:proofErr w:type="gramStart"/>
      <w:r w:rsidRPr="006E2EE5">
        <w:rPr>
          <w:rFonts w:ascii="Arial" w:hAnsi="Arial" w:cs="Arial"/>
          <w:sz w:val="20"/>
          <w:szCs w:val="20"/>
        </w:rPr>
        <w:t>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roofErr w:type="gramEnd"/>
    </w:p>
    <w:p w:rsidR="00012458" w:rsidRPr="006E2EE5" w:rsidRDefault="00012458" w:rsidP="00A71DD8">
      <w:pPr>
        <w:ind w:firstLine="250"/>
        <w:jc w:val="both"/>
        <w:rPr>
          <w:rFonts w:ascii="Arial" w:hAnsi="Arial" w:cs="Arial"/>
          <w:sz w:val="20"/>
          <w:szCs w:val="20"/>
        </w:rPr>
      </w:pPr>
      <w:r w:rsidRPr="006E2EE5">
        <w:rPr>
          <w:rFonts w:ascii="Arial" w:hAnsi="Arial" w:cs="Arial"/>
          <w:sz w:val="20"/>
          <w:szCs w:val="20"/>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 xml:space="preserve">Риск ликвидности </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lastRenderedPageBreak/>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 xml:space="preserve">При этом трудности с закрытием позиций  и потери в цене могут привести к увеличению убытков по сравнению с обычными сделками. </w:t>
      </w:r>
    </w:p>
    <w:p w:rsidR="00012458" w:rsidRPr="006E2EE5" w:rsidRDefault="00012458" w:rsidP="00A71DD8">
      <w:pPr>
        <w:ind w:firstLine="250"/>
        <w:jc w:val="both"/>
        <w:rPr>
          <w:rFonts w:ascii="Arial" w:hAnsi="Arial" w:cs="Arial"/>
          <w:sz w:val="20"/>
          <w:szCs w:val="20"/>
        </w:rPr>
      </w:pPr>
      <w:r w:rsidRPr="006E2EE5">
        <w:rPr>
          <w:rFonts w:ascii="Arial" w:hAnsi="Arial" w:cs="Arial"/>
          <w:sz w:val="20"/>
          <w:szCs w:val="20"/>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 xml:space="preserve">Ограничение распоряжения средствами, являющимися обеспечением  </w:t>
      </w:r>
    </w:p>
    <w:p w:rsidR="00012458" w:rsidRPr="006E2EE5" w:rsidRDefault="00012458" w:rsidP="00A71DD8">
      <w:pPr>
        <w:ind w:firstLine="250"/>
        <w:jc w:val="both"/>
        <w:rPr>
          <w:rFonts w:ascii="Arial" w:hAnsi="Arial" w:cs="Arial"/>
          <w:sz w:val="20"/>
          <w:szCs w:val="20"/>
        </w:rPr>
      </w:pPr>
      <w:r w:rsidRPr="006E2EE5">
        <w:rPr>
          <w:rFonts w:ascii="Arial" w:hAnsi="Arial" w:cs="Arial"/>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Риск принудительного закрытия позиции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 xml:space="preserve">Принудительное закрытие позиции направлено на управление рисками. Вы можете понести значительные </w:t>
      </w:r>
      <w:proofErr w:type="gramStart"/>
      <w:r w:rsidRPr="006E2EE5">
        <w:rPr>
          <w:rFonts w:ascii="Arial" w:hAnsi="Arial" w:cs="Arial"/>
          <w:sz w:val="20"/>
          <w:szCs w:val="20"/>
        </w:rPr>
        <w:t>убытки</w:t>
      </w:r>
      <w:proofErr w:type="gramEnd"/>
      <w:r w:rsidRPr="006E2EE5">
        <w:rPr>
          <w:rFonts w:ascii="Arial" w:hAnsi="Arial" w:cs="Arial"/>
          <w:sz w:val="20"/>
          <w:szCs w:val="20"/>
        </w:rPr>
        <w:t xml:space="preserve">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rsidR="00E50143" w:rsidRPr="006E2EE5" w:rsidRDefault="00E50143" w:rsidP="007C4CEA">
      <w:pPr>
        <w:ind w:firstLine="250"/>
        <w:jc w:val="both"/>
        <w:rPr>
          <w:rFonts w:ascii="Arial" w:hAnsi="Arial" w:cs="Arial"/>
          <w:b/>
          <w:sz w:val="20"/>
          <w:szCs w:val="20"/>
        </w:rPr>
      </w:pPr>
    </w:p>
    <w:p w:rsidR="00012458" w:rsidRPr="006E2EE5" w:rsidRDefault="00012458" w:rsidP="007C4CEA">
      <w:pPr>
        <w:ind w:firstLine="250"/>
        <w:jc w:val="both"/>
        <w:rPr>
          <w:rFonts w:ascii="Arial" w:hAnsi="Arial" w:cs="Arial"/>
          <w:b/>
          <w:sz w:val="20"/>
          <w:szCs w:val="20"/>
        </w:rPr>
      </w:pPr>
      <w:r w:rsidRPr="006E2EE5">
        <w:rPr>
          <w:rFonts w:ascii="Arial" w:hAnsi="Arial" w:cs="Arial"/>
          <w:b/>
          <w:sz w:val="20"/>
          <w:szCs w:val="20"/>
        </w:rPr>
        <w:t>Риски, обусловленные иностранным происхождением базисного актива</w:t>
      </w:r>
    </w:p>
    <w:p w:rsidR="00012458" w:rsidRPr="006E2EE5" w:rsidRDefault="00012458" w:rsidP="007C4CEA">
      <w:pPr>
        <w:spacing w:after="100" w:afterAutospacing="1"/>
        <w:ind w:firstLine="250"/>
        <w:jc w:val="both"/>
        <w:rPr>
          <w:rFonts w:ascii="Arial" w:hAnsi="Arial" w:cs="Arial"/>
          <w:sz w:val="20"/>
          <w:szCs w:val="20"/>
        </w:rPr>
      </w:pPr>
      <w:r w:rsidRPr="006E2EE5">
        <w:rPr>
          <w:rFonts w:ascii="Arial" w:hAnsi="Arial" w:cs="Arial"/>
          <w:sz w:val="20"/>
          <w:szCs w:val="20"/>
        </w:rPr>
        <w:t>Системные риски</w:t>
      </w:r>
    </w:p>
    <w:p w:rsidR="00012458" w:rsidRPr="006E2EE5" w:rsidRDefault="00012458" w:rsidP="007C4CEA">
      <w:pPr>
        <w:spacing w:after="100" w:afterAutospacing="1"/>
        <w:ind w:firstLine="250"/>
        <w:jc w:val="both"/>
        <w:rPr>
          <w:rFonts w:ascii="Arial" w:hAnsi="Arial" w:cs="Arial"/>
          <w:sz w:val="20"/>
          <w:szCs w:val="20"/>
        </w:rPr>
      </w:pPr>
      <w:r w:rsidRPr="006E2EE5">
        <w:rPr>
          <w:rFonts w:ascii="Arial" w:hAnsi="Arial" w:cs="Arial"/>
          <w:sz w:val="20"/>
          <w:szCs w:val="20"/>
        </w:rPr>
        <w:t xml:space="preserve">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w:t>
      </w:r>
      <w:proofErr w:type="gramStart"/>
      <w:r w:rsidRPr="006E2EE5">
        <w:rPr>
          <w:rFonts w:ascii="Arial" w:hAnsi="Arial" w:cs="Arial"/>
          <w:sz w:val="20"/>
          <w:szCs w:val="20"/>
        </w:rPr>
        <w:t>развитости финансовой системы страны места нахождения</w:t>
      </w:r>
      <w:proofErr w:type="gramEnd"/>
      <w:r w:rsidRPr="006E2EE5">
        <w:rPr>
          <w:rFonts w:ascii="Arial" w:hAnsi="Arial" w:cs="Arial"/>
          <w:sz w:val="20"/>
          <w:szCs w:val="20"/>
        </w:rPr>
        <w:t xml:space="preserve"> лица, обязанного по иностранным ценным бумагам.</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w:t>
      </w:r>
      <w:r w:rsidRPr="006E2EE5">
        <w:rPr>
          <w:rFonts w:ascii="Arial" w:hAnsi="Arial" w:cs="Arial"/>
          <w:sz w:val="20"/>
          <w:szCs w:val="20"/>
        </w:rPr>
        <w:lastRenderedPageBreak/>
        <w:t xml:space="preserve">вероятность одномоментной девальвации национальной валюты. </w:t>
      </w:r>
      <w:proofErr w:type="gramStart"/>
      <w:r w:rsidRPr="006E2EE5">
        <w:rPr>
          <w:rFonts w:ascii="Arial" w:hAnsi="Arial" w:cs="Arial"/>
          <w:sz w:val="20"/>
          <w:szCs w:val="20"/>
        </w:rPr>
        <w:t>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roofErr w:type="gramEnd"/>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Правовые риски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rsidR="00012458" w:rsidRPr="006E2EE5" w:rsidRDefault="00012458" w:rsidP="006E2EE5">
      <w:pPr>
        <w:ind w:firstLine="250"/>
        <w:jc w:val="both"/>
        <w:rPr>
          <w:rFonts w:ascii="Arial" w:hAnsi="Arial" w:cs="Arial"/>
          <w:sz w:val="20"/>
          <w:szCs w:val="20"/>
        </w:rPr>
      </w:pPr>
      <w:r w:rsidRPr="006E2EE5">
        <w:rPr>
          <w:rFonts w:ascii="Arial" w:hAnsi="Arial" w:cs="Arial"/>
          <w:sz w:val="20"/>
          <w:szCs w:val="20"/>
        </w:rPr>
        <w:t xml:space="preserve">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w:t>
      </w:r>
      <w:proofErr w:type="gramStart"/>
      <w:r w:rsidRPr="006E2EE5">
        <w:rPr>
          <w:rFonts w:ascii="Arial" w:hAnsi="Arial" w:cs="Arial"/>
          <w:sz w:val="20"/>
          <w:szCs w:val="20"/>
        </w:rPr>
        <w:t>от</w:t>
      </w:r>
      <w:proofErr w:type="gramEnd"/>
      <w:r w:rsidRPr="006E2EE5">
        <w:rPr>
          <w:rFonts w:ascii="Arial" w:hAnsi="Arial" w:cs="Arial"/>
          <w:sz w:val="20"/>
          <w:szCs w:val="20"/>
        </w:rPr>
        <w:t xml:space="preserve">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Раскрытие информации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A71DD8" w:rsidRDefault="00012458" w:rsidP="00A71DD8">
      <w:pPr>
        <w:ind w:firstLine="250"/>
        <w:jc w:val="both"/>
        <w:rPr>
          <w:rFonts w:ascii="Arial" w:hAnsi="Arial" w:cs="Arial"/>
          <w:sz w:val="20"/>
          <w:szCs w:val="20"/>
        </w:rPr>
      </w:pPr>
      <w:r w:rsidRPr="006E2EE5">
        <w:rPr>
          <w:rFonts w:ascii="Arial" w:hAnsi="Arial" w:cs="Arial"/>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BD4AEF" w:rsidRDefault="00BD4AEF" w:rsidP="00A71DD8">
      <w:pPr>
        <w:ind w:firstLine="250"/>
        <w:jc w:val="both"/>
        <w:rPr>
          <w:rFonts w:ascii="Arial" w:hAnsi="Arial" w:cs="Arial"/>
          <w:sz w:val="20"/>
          <w:szCs w:val="20"/>
        </w:rPr>
      </w:pPr>
      <w:r>
        <w:rPr>
          <w:rFonts w:ascii="Arial" w:hAnsi="Arial" w:cs="Arial"/>
          <w:sz w:val="20"/>
          <w:szCs w:val="20"/>
        </w:rPr>
        <w:t>***</w:t>
      </w:r>
    </w:p>
    <w:p w:rsidR="00012458" w:rsidRPr="006E2EE5" w:rsidRDefault="00012458" w:rsidP="00A71DD8">
      <w:pPr>
        <w:ind w:firstLine="250"/>
        <w:jc w:val="both"/>
        <w:rPr>
          <w:rFonts w:ascii="Arial" w:hAnsi="Arial" w:cs="Arial"/>
          <w:sz w:val="20"/>
          <w:szCs w:val="20"/>
        </w:rPr>
      </w:pPr>
      <w:r w:rsidRPr="006E2EE5">
        <w:rPr>
          <w:rFonts w:ascii="Arial" w:hAnsi="Arial" w:cs="Arial"/>
          <w:sz w:val="20"/>
          <w:szCs w:val="20"/>
        </w:rPr>
        <w:t xml:space="preserve">Учитывая </w:t>
      </w:r>
      <w:proofErr w:type="gramStart"/>
      <w:r w:rsidRPr="006E2EE5">
        <w:rPr>
          <w:rFonts w:ascii="Arial" w:hAnsi="Arial" w:cs="Arial"/>
          <w:sz w:val="20"/>
          <w:szCs w:val="20"/>
        </w:rPr>
        <w:t>вышеизложенное</w:t>
      </w:r>
      <w:proofErr w:type="gramEnd"/>
      <w:r w:rsidRPr="006E2EE5">
        <w:rPr>
          <w:rFonts w:ascii="Arial" w:hAnsi="Arial" w:cs="Arial"/>
          <w:sz w:val="20"/>
          <w:szCs w:val="20"/>
        </w:rPr>
        <w:t>,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012458" w:rsidRPr="006E2EE5" w:rsidRDefault="00012458" w:rsidP="00012458">
      <w:pPr>
        <w:spacing w:line="240" w:lineRule="auto"/>
        <w:ind w:left="233" w:hanging="283"/>
        <w:jc w:val="right"/>
        <w:rPr>
          <w:rFonts w:ascii="Arial" w:hAnsi="Arial" w:cs="Arial"/>
          <w:sz w:val="20"/>
          <w:szCs w:val="20"/>
        </w:rPr>
      </w:pPr>
    </w:p>
    <w:p w:rsidR="007C4CEA" w:rsidRPr="006377E7" w:rsidRDefault="007C4CEA" w:rsidP="007C4CEA">
      <w:pPr>
        <w:rPr>
          <w:rFonts w:ascii="Arial" w:hAnsi="Arial" w:cs="Arial"/>
          <w:sz w:val="20"/>
          <w:szCs w:val="20"/>
        </w:rPr>
      </w:pPr>
      <w:r w:rsidRPr="006377E7">
        <w:rPr>
          <w:rFonts w:ascii="Arial" w:hAnsi="Arial" w:cs="Arial"/>
          <w:sz w:val="20"/>
          <w:szCs w:val="20"/>
        </w:rPr>
        <w:t>Подпись Клиента:____________________________________________________________________________</w:t>
      </w:r>
    </w:p>
    <w:p w:rsidR="007C4CEA" w:rsidRPr="006377E7" w:rsidRDefault="007C4CEA" w:rsidP="007C4CEA">
      <w:pPr>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7C4CEA" w:rsidRPr="006377E7" w:rsidRDefault="007C4CEA" w:rsidP="007C4CEA">
      <w:pPr>
        <w:rPr>
          <w:rFonts w:ascii="Arial" w:hAnsi="Arial" w:cs="Arial"/>
          <w:sz w:val="20"/>
          <w:szCs w:val="20"/>
        </w:rPr>
      </w:pPr>
      <w:r w:rsidRPr="006377E7">
        <w:rPr>
          <w:rFonts w:ascii="Arial" w:hAnsi="Arial" w:cs="Arial"/>
          <w:sz w:val="20"/>
          <w:szCs w:val="20"/>
        </w:rPr>
        <w:t>Дата:</w:t>
      </w:r>
    </w:p>
    <w:p w:rsidR="00B41AED" w:rsidRPr="006377E7" w:rsidRDefault="00B41AED"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A50CFF">
      <w:pPr>
        <w:pStyle w:val="a3"/>
        <w:tabs>
          <w:tab w:val="clear" w:pos="2160"/>
        </w:tabs>
        <w:ind w:left="0" w:firstLine="0"/>
        <w:rPr>
          <w:rFonts w:ascii="Arial" w:hAnsi="Arial" w:cs="Arial"/>
        </w:rPr>
      </w:pPr>
    </w:p>
    <w:p w:rsidR="006E2EE5" w:rsidRDefault="006E2EE5" w:rsidP="00E50143">
      <w:pPr>
        <w:ind w:firstLine="250"/>
        <w:jc w:val="both"/>
        <w:rPr>
          <w:rFonts w:ascii="Arial" w:hAnsi="Arial" w:cs="Arial"/>
          <w:b/>
        </w:rPr>
      </w:pPr>
    </w:p>
    <w:p w:rsidR="006E2EE5" w:rsidRDefault="006E2EE5" w:rsidP="00E50143">
      <w:pPr>
        <w:ind w:firstLine="250"/>
        <w:jc w:val="both"/>
        <w:rPr>
          <w:rFonts w:ascii="Arial" w:hAnsi="Arial" w:cs="Arial"/>
          <w:b/>
        </w:rPr>
      </w:pPr>
    </w:p>
    <w:p w:rsidR="006E2EE5" w:rsidRDefault="006E2EE5" w:rsidP="00E50143">
      <w:pPr>
        <w:ind w:firstLine="250"/>
        <w:jc w:val="both"/>
        <w:rPr>
          <w:rFonts w:ascii="Arial" w:hAnsi="Arial" w:cs="Arial"/>
          <w:b/>
        </w:rPr>
      </w:pPr>
    </w:p>
    <w:p w:rsidR="006E2EE5" w:rsidRDefault="006E2EE5" w:rsidP="00E50143">
      <w:pPr>
        <w:ind w:firstLine="250"/>
        <w:jc w:val="both"/>
        <w:rPr>
          <w:rFonts w:ascii="Arial" w:hAnsi="Arial" w:cs="Arial"/>
          <w:b/>
        </w:rPr>
      </w:pPr>
    </w:p>
    <w:p w:rsidR="006E2EE5" w:rsidRDefault="006E2EE5" w:rsidP="00E50143">
      <w:pPr>
        <w:ind w:firstLine="250"/>
        <w:jc w:val="both"/>
        <w:rPr>
          <w:rFonts w:ascii="Arial" w:hAnsi="Arial" w:cs="Arial"/>
          <w:b/>
        </w:rPr>
      </w:pPr>
    </w:p>
    <w:p w:rsidR="006E2EE5" w:rsidRDefault="006E2EE5" w:rsidP="00E50143">
      <w:pPr>
        <w:ind w:firstLine="250"/>
        <w:jc w:val="both"/>
        <w:rPr>
          <w:rFonts w:ascii="Arial" w:hAnsi="Arial" w:cs="Arial"/>
          <w:b/>
        </w:rPr>
      </w:pPr>
    </w:p>
    <w:p w:rsidR="006E2EE5" w:rsidRDefault="006E2EE5" w:rsidP="00E50143">
      <w:pPr>
        <w:ind w:firstLine="250"/>
        <w:jc w:val="both"/>
        <w:rPr>
          <w:rFonts w:ascii="Arial" w:hAnsi="Arial" w:cs="Arial"/>
          <w:b/>
        </w:rPr>
      </w:pPr>
    </w:p>
    <w:p w:rsidR="00A71DD8" w:rsidRDefault="00A71DD8" w:rsidP="00BD4AEF">
      <w:pPr>
        <w:ind w:firstLine="250"/>
        <w:jc w:val="both"/>
        <w:rPr>
          <w:rFonts w:ascii="Arial" w:hAnsi="Arial" w:cs="Arial"/>
          <w:b/>
        </w:rPr>
      </w:pPr>
    </w:p>
    <w:p w:rsidR="00BD4AEF" w:rsidRDefault="00BD4AEF" w:rsidP="00BD4AEF">
      <w:pPr>
        <w:ind w:firstLine="250"/>
        <w:jc w:val="both"/>
        <w:rPr>
          <w:rFonts w:ascii="Arial" w:hAnsi="Arial" w:cs="Arial"/>
          <w:b/>
        </w:rPr>
      </w:pPr>
    </w:p>
    <w:p w:rsidR="00BD4AEF" w:rsidRDefault="00BD4AEF" w:rsidP="00BD4AEF">
      <w:pPr>
        <w:ind w:firstLine="250"/>
        <w:jc w:val="both"/>
        <w:rPr>
          <w:rFonts w:ascii="Arial" w:hAnsi="Arial" w:cs="Arial"/>
          <w:b/>
        </w:rPr>
      </w:pPr>
    </w:p>
    <w:p w:rsidR="00BD4AEF" w:rsidRDefault="00BD4AEF" w:rsidP="00BD4AEF">
      <w:pPr>
        <w:ind w:firstLine="250"/>
        <w:jc w:val="both"/>
        <w:rPr>
          <w:rFonts w:ascii="Arial" w:hAnsi="Arial" w:cs="Arial"/>
          <w:b/>
        </w:rPr>
      </w:pPr>
    </w:p>
    <w:p w:rsidR="00BD4AEF" w:rsidRDefault="00BD4AEF" w:rsidP="00BD4AEF">
      <w:pPr>
        <w:ind w:firstLine="250"/>
        <w:jc w:val="both"/>
        <w:rPr>
          <w:rFonts w:ascii="Arial" w:hAnsi="Arial" w:cs="Arial"/>
          <w:b/>
        </w:rPr>
      </w:pPr>
    </w:p>
    <w:p w:rsidR="00BD4AEF" w:rsidRDefault="00BD4AEF" w:rsidP="00BD4AEF">
      <w:pPr>
        <w:ind w:firstLine="250"/>
        <w:jc w:val="both"/>
        <w:rPr>
          <w:rFonts w:ascii="Arial" w:hAnsi="Arial" w:cs="Arial"/>
          <w:b/>
        </w:rPr>
      </w:pPr>
    </w:p>
    <w:p w:rsidR="006E2EE5" w:rsidRDefault="006E2EE5" w:rsidP="00E50143">
      <w:pPr>
        <w:ind w:firstLine="250"/>
        <w:jc w:val="both"/>
        <w:rPr>
          <w:rFonts w:ascii="Arial" w:hAnsi="Arial" w:cs="Arial"/>
          <w:b/>
        </w:rPr>
      </w:pPr>
    </w:p>
    <w:p w:rsidR="00E50143" w:rsidRPr="006E2EE5" w:rsidRDefault="00E50143" w:rsidP="00E50143">
      <w:pPr>
        <w:ind w:firstLine="250"/>
        <w:jc w:val="both"/>
        <w:rPr>
          <w:rFonts w:ascii="Arial" w:hAnsi="Arial" w:cs="Arial"/>
          <w:b/>
        </w:rPr>
      </w:pPr>
      <w:r w:rsidRPr="006E2EE5">
        <w:rPr>
          <w:rFonts w:ascii="Arial" w:hAnsi="Arial" w:cs="Arial"/>
          <w:b/>
        </w:rPr>
        <w:t>Декларация о рисках, связанных с приобретением ценных бумаг, включенных в Третий уровень, с объемом выпуска не более 1 млрд. руб., без кредитного рейтинга, присвоенного кредитным рейтинговым агентством эмитенту и/или выпуску</w:t>
      </w:r>
      <w:r w:rsidRPr="006377E7">
        <w:rPr>
          <w:rFonts w:ascii="Arial" w:hAnsi="Arial" w:cs="Arial"/>
          <w:b/>
          <w:bCs/>
          <w:color w:val="333333"/>
        </w:rPr>
        <w:t xml:space="preserve"> (</w:t>
      </w:r>
      <w:r w:rsidRPr="006E2EE5">
        <w:rPr>
          <w:rFonts w:ascii="Arial" w:hAnsi="Arial" w:cs="Arial"/>
          <w:b/>
        </w:rPr>
        <w:t xml:space="preserve">Сектор компаний повышенного инвестиционного риска) </w:t>
      </w:r>
    </w:p>
    <w:p w:rsidR="00A50CFF" w:rsidRPr="006E2EE5" w:rsidRDefault="00E50143" w:rsidP="00B41AED">
      <w:pPr>
        <w:pStyle w:val="a3"/>
        <w:tabs>
          <w:tab w:val="clear" w:pos="2160"/>
        </w:tabs>
        <w:ind w:left="0" w:firstLine="284"/>
        <w:rPr>
          <w:rFonts w:ascii="Arial" w:hAnsi="Arial" w:cs="Arial"/>
        </w:rPr>
      </w:pPr>
      <w:proofErr w:type="gramStart"/>
      <w:r w:rsidRPr="006E2EE5">
        <w:rPr>
          <w:rFonts w:ascii="Arial" w:hAnsi="Arial" w:cs="Arial"/>
        </w:rPr>
        <w:t>Настоящая Декларация содержит в себе описание рисков, связанных с инвестированием средств в ценные бумаги, включенные в некотировальную часть Списка ценных бумаг, допущенных к торгам в ПАО Московская Биржа (далее – Третий уровень), с объемом выпуска не более 1 млрд. руб. (применительно для облигаций), без кредитного рейтинга, присвоенного кредитным рейтинговым агентством эмитенту и/или выпуску (далее – Ценные бумаги) (не применимо для облигаций</w:t>
      </w:r>
      <w:proofErr w:type="gramEnd"/>
      <w:r w:rsidRPr="006E2EE5">
        <w:rPr>
          <w:rFonts w:ascii="Arial" w:hAnsi="Arial" w:cs="Arial"/>
        </w:rPr>
        <w:t xml:space="preserve">, по которым предусмотрена финансовая поддержка/гарантия от одного из институтов развития в области поддержки малого и среднего предпринимательства).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t xml:space="preserve">Инвестиционная деятельность с ценными бумагами, включенными в Третий уровень, отличается повышенной степенью </w:t>
      </w:r>
      <w:proofErr w:type="gramStart"/>
      <w:r w:rsidRPr="006E2EE5">
        <w:rPr>
          <w:rFonts w:ascii="Arial" w:hAnsi="Arial" w:cs="Arial"/>
        </w:rPr>
        <w:t>риска</w:t>
      </w:r>
      <w:proofErr w:type="gramEnd"/>
      <w:r w:rsidRPr="006E2EE5">
        <w:rPr>
          <w:rFonts w:ascii="Arial" w:hAnsi="Arial" w:cs="Arial"/>
        </w:rPr>
        <w:t xml:space="preserve"> поскольку предполагает включение в указанный уровень листинга ценных бумаг новых небольших компаний, а также компаний, использующих в своей деятельности новые и специфические технологии, научные исследования и пр.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t>Инвестирование в ценные бумаги указанных компаний несет в себе не только рыночный риск инвестиций в ценные бумаги, но и повышенный риск специфической деятельности компании. Указанные компании и их облигационные выпуски не были исследованы кредитными рейтинговыми агентствами, и не имеют оценок их кредитного качества. Совершение сделок с данными ценными бумагами может привести к потере не только ожидаемого дохода от инвестируемых средств, но и к потерям инвестируемых средств.</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t xml:space="preserve">Обращаем Ваше внимание на то, что вследствие разнообразия ситуаций, возникающих на рынке ценных бумаг, перечень рисков в настоящей Декларации не является исчерпывающим и не раскрывает информации обо всех рисках, связанных с инвестированием в Ценные бумаги. Инвестированию в ценные бумаги указанных компаний присущи общие риски, связанные с операциями на рынке ценных бумаг, с особенностями, рассмотренными ниже.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t xml:space="preserve">Для целей настоящей Декларации под риском при осуществлении операций на рынке ценных бумаг понимается возможность наступления события, влекущего или могущего повлечь за собой потери Клиентом своих инвестированных активов.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b/>
        </w:rPr>
        <w:t>Риск увеличения затрат на исследование</w:t>
      </w:r>
      <w:r w:rsidRPr="006E2EE5">
        <w:rPr>
          <w:rFonts w:ascii="Arial" w:hAnsi="Arial" w:cs="Arial"/>
        </w:rPr>
        <w:t xml:space="preserve">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t>В силу того, что компании - эмитенты Ценных бумаг часто работают в «нестандартных» секторах экономики, и на них распространяются облегченные требования к раскрытию информации (в т.ч. финансовой отчетности), что сопряжено с недостатком информационно</w:t>
      </w:r>
      <w:r w:rsidR="00A50CFF" w:rsidRPr="006E2EE5">
        <w:rPr>
          <w:rFonts w:ascii="Arial" w:hAnsi="Arial" w:cs="Arial"/>
        </w:rPr>
        <w:t>-</w:t>
      </w:r>
      <w:r w:rsidRPr="006E2EE5">
        <w:rPr>
          <w:rFonts w:ascii="Arial" w:hAnsi="Arial" w:cs="Arial"/>
        </w:rPr>
        <w:t xml:space="preserve">аналитического материала, схем и методов анализа таких компаний. Таким образом, будет достаточно сложно сделать глубокую профессиональную оценку таких компаний и определить перспективы их развития, либо это может сопровождаться увеличением затрат на такое исследование. Отсутствие такой оценки может вызвать затруднения при выборе компании для инвестирования своих активов.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b/>
        </w:rPr>
        <w:t>Риск, связанный с оценкой инвестиционного проекта компании</w:t>
      </w:r>
      <w:r w:rsidRPr="006E2EE5">
        <w:rPr>
          <w:rFonts w:ascii="Arial" w:hAnsi="Arial" w:cs="Arial"/>
        </w:rPr>
        <w:t xml:space="preserve"> </w:t>
      </w:r>
    </w:p>
    <w:p w:rsidR="00A50CFF" w:rsidRPr="006E2EE5" w:rsidRDefault="00E50143" w:rsidP="00B41AED">
      <w:pPr>
        <w:pStyle w:val="a3"/>
        <w:tabs>
          <w:tab w:val="clear" w:pos="2160"/>
        </w:tabs>
        <w:ind w:left="0" w:firstLine="284"/>
        <w:rPr>
          <w:rFonts w:ascii="Arial" w:hAnsi="Arial" w:cs="Arial"/>
        </w:rPr>
      </w:pPr>
      <w:proofErr w:type="gramStart"/>
      <w:r w:rsidRPr="006E2EE5">
        <w:rPr>
          <w:rFonts w:ascii="Arial" w:hAnsi="Arial" w:cs="Arial"/>
        </w:rPr>
        <w:t>Одной из целей выхода на фондовой рынок эмитентов Ценных бумаг может быть привлечение дополнительных средств под какой-либо инвестиционный проект, реализация которого, по мнению менеджеров компании, будет способствовать росту ее капитализации.</w:t>
      </w:r>
      <w:proofErr w:type="gramEnd"/>
      <w:r w:rsidRPr="006E2EE5">
        <w:rPr>
          <w:rFonts w:ascii="Arial" w:hAnsi="Arial" w:cs="Arial"/>
        </w:rPr>
        <w:t xml:space="preserve"> Однако в силу специфики развития некоторых секторов экономики, в которых осуществляют свою деятельность данные компании, может сложиться ситуация, при которой сложно будет сформировать профессиональную оценку предлагаемого компанией инвестиционного проекта.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b/>
        </w:rPr>
        <w:t>Финансово-экономические, правовые, политические риски</w:t>
      </w:r>
      <w:r w:rsidRPr="006E2EE5">
        <w:rPr>
          <w:rFonts w:ascii="Arial" w:hAnsi="Arial" w:cs="Arial"/>
        </w:rPr>
        <w:t xml:space="preserve">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lastRenderedPageBreak/>
        <w:t xml:space="preserve">Небольшие компании – эмитенты Ценных бумаг более зависимы от внешних факторов, в том числе от </w:t>
      </w:r>
      <w:proofErr w:type="gramStart"/>
      <w:r w:rsidRPr="006E2EE5">
        <w:rPr>
          <w:rFonts w:ascii="Arial" w:hAnsi="Arial" w:cs="Arial"/>
        </w:rPr>
        <w:t>макро-экономической</w:t>
      </w:r>
      <w:proofErr w:type="gramEnd"/>
      <w:r w:rsidRPr="006E2EE5">
        <w:rPr>
          <w:rFonts w:ascii="Arial" w:hAnsi="Arial" w:cs="Arial"/>
        </w:rPr>
        <w:t xml:space="preserve"> обстановки. Данные компании обладают сравнительно меньшими размерами бизнеса и ресурсами, и, как следствие, меньшей устойчивостью в случае изменения финансово-экономической или правовой ситуации в стране. Риск инновационного решения Эмитенты Ценных бумаг могут входить в т.ч. в инновационный сектор экономики. Это связано с тем, что такие компании стараются осваивать и внедрять новые методы и технологии введения бизнеса, призванные способствовать ее росту и увеличению капитализации. Тем не менее, не всегда инновационные решения имеют консервативный уровень риска. Недостаточная эффективность такого решения может привести к потере времени и инвестированных на внедрение данного решения средств, что негативным образом отразится на финансовом положении компании и стоимости ее акций. Особенностью инновационных компаний является высокая доля нематериальных активов и интеллектуальной собственности в структуре активов компании, что усложняет анализ и прогноз показателей её деятельности.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b/>
        </w:rPr>
        <w:t>Риск низкой ликвидности</w:t>
      </w:r>
      <w:r w:rsidRPr="006E2EE5">
        <w:rPr>
          <w:rFonts w:ascii="Arial" w:hAnsi="Arial" w:cs="Arial"/>
        </w:rPr>
        <w:t xml:space="preserve">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t xml:space="preserve">Риск ликвидности заключается в изменении оценки ценных бумаг в сторону уменьшения, вплоть до потери ликвидности, в результате чего становится невозможным реализовать ценные бумаги в нужное время по желаемой цене. В силу небольшого объема выпуска и низкой ликвидности ценные бумаги могут иметь большой спрэд. Это означает, что даже правильный прогноз относительно перспектив роста таких активов далеко не всегда позволяет получить прибыль в конкретный момент времени.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b/>
        </w:rPr>
        <w:t>Риск банкротства эмитента</w:t>
      </w:r>
      <w:r w:rsidRPr="006E2EE5">
        <w:rPr>
          <w:rFonts w:ascii="Arial" w:hAnsi="Arial" w:cs="Arial"/>
        </w:rPr>
        <w:t xml:space="preserve">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t xml:space="preserve">Данный риск заключается в возможности наступления неплатежеспособности компании, что приведет к резкому падению цены и потере ликвидности ценных бумаг компании или невозможности погасить ценные бумаги (в случае с долговыми ценными бумагами).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t xml:space="preserve">Данная Декларация не имеет своей целью отказ потенциальных инвесторов от осуществления операций с Ценными бумагами. Декларация призвана помочь инвестору понять и оценить риски, связанные с инвестированием в такие Ценные бумаги, способствуя тем самым, принятию взвешенных инвестиционных решений. </w:t>
      </w:r>
    </w:p>
    <w:p w:rsidR="00E50143" w:rsidRPr="006E2EE5" w:rsidRDefault="00E50143" w:rsidP="00B41AED">
      <w:pPr>
        <w:pStyle w:val="a3"/>
        <w:tabs>
          <w:tab w:val="clear" w:pos="2160"/>
        </w:tabs>
        <w:ind w:left="0" w:firstLine="284"/>
        <w:rPr>
          <w:rFonts w:ascii="Arial" w:hAnsi="Arial" w:cs="Arial"/>
        </w:rPr>
      </w:pPr>
      <w:r w:rsidRPr="006E2EE5">
        <w:rPr>
          <w:rFonts w:ascii="Arial" w:hAnsi="Arial" w:cs="Arial"/>
        </w:rPr>
        <w:t>Учитывая вышеизложенное, рекомендуем внимательно рассмотреть вопрос о том, являются ли риски, возникающие при проведении операций с Ценными бумагами, приемлемыми для инвестора с учетом его инвестиционных целей и финансовых возможностей.</w:t>
      </w:r>
    </w:p>
    <w:p w:rsidR="00A50CFF" w:rsidRPr="006E2EE5" w:rsidRDefault="00A50CFF" w:rsidP="00B41AED">
      <w:pPr>
        <w:pStyle w:val="a3"/>
        <w:tabs>
          <w:tab w:val="clear" w:pos="2160"/>
        </w:tabs>
        <w:ind w:left="0" w:firstLine="284"/>
        <w:rPr>
          <w:rFonts w:ascii="Arial" w:hAnsi="Arial" w:cs="Arial"/>
        </w:rPr>
      </w:pPr>
    </w:p>
    <w:p w:rsidR="00A50CFF" w:rsidRPr="006E2EE5" w:rsidRDefault="00A50CFF" w:rsidP="00B41AED">
      <w:pPr>
        <w:pStyle w:val="a3"/>
        <w:tabs>
          <w:tab w:val="clear" w:pos="2160"/>
        </w:tabs>
        <w:ind w:left="0" w:firstLine="284"/>
        <w:rPr>
          <w:rFonts w:ascii="Arial" w:hAnsi="Arial" w:cs="Arial"/>
        </w:rPr>
      </w:pPr>
    </w:p>
    <w:p w:rsidR="00A50CFF" w:rsidRPr="006E2EE5" w:rsidRDefault="00A50CFF" w:rsidP="00A50CFF">
      <w:pPr>
        <w:rPr>
          <w:rFonts w:ascii="Arial" w:hAnsi="Arial" w:cs="Arial"/>
          <w:sz w:val="20"/>
          <w:szCs w:val="20"/>
        </w:rPr>
      </w:pPr>
      <w:r w:rsidRPr="006E2EE5">
        <w:rPr>
          <w:rFonts w:ascii="Arial" w:hAnsi="Arial" w:cs="Arial"/>
          <w:sz w:val="20"/>
          <w:szCs w:val="20"/>
        </w:rPr>
        <w:t>Подпись Клиента: _____________________________________________________________</w:t>
      </w:r>
    </w:p>
    <w:p w:rsidR="00A50CFF" w:rsidRPr="006E2EE5" w:rsidRDefault="00A50CFF" w:rsidP="00A50CFF">
      <w:pPr>
        <w:rPr>
          <w:rFonts w:ascii="Arial" w:hAnsi="Arial" w:cs="Arial"/>
          <w:sz w:val="20"/>
          <w:szCs w:val="20"/>
        </w:rPr>
      </w:pPr>
      <w:r w:rsidRPr="006E2EE5">
        <w:rPr>
          <w:rFonts w:ascii="Arial" w:hAnsi="Arial" w:cs="Arial"/>
          <w:sz w:val="20"/>
          <w:szCs w:val="20"/>
        </w:rPr>
        <w:t xml:space="preserve"> </w:t>
      </w:r>
      <w:r w:rsidRPr="006E2EE5">
        <w:rPr>
          <w:rFonts w:ascii="Arial" w:hAnsi="Arial" w:cs="Arial"/>
          <w:sz w:val="20"/>
          <w:szCs w:val="20"/>
        </w:rPr>
        <w:tab/>
      </w:r>
      <w:r w:rsidRPr="006E2EE5">
        <w:rPr>
          <w:rFonts w:ascii="Arial" w:hAnsi="Arial" w:cs="Arial"/>
          <w:sz w:val="20"/>
          <w:szCs w:val="20"/>
        </w:rPr>
        <w:tab/>
      </w:r>
      <w:r w:rsidRPr="006E2EE5">
        <w:rPr>
          <w:rFonts w:ascii="Arial" w:hAnsi="Arial" w:cs="Arial"/>
          <w:sz w:val="20"/>
          <w:szCs w:val="20"/>
        </w:rPr>
        <w:tab/>
      </w:r>
      <w:r w:rsidRPr="006E2EE5">
        <w:rPr>
          <w:rFonts w:ascii="Arial" w:hAnsi="Arial" w:cs="Arial"/>
          <w:sz w:val="20"/>
          <w:szCs w:val="20"/>
        </w:rPr>
        <w:tab/>
      </w:r>
      <w:r w:rsidRPr="006E2EE5">
        <w:rPr>
          <w:rFonts w:ascii="Arial" w:hAnsi="Arial" w:cs="Arial"/>
          <w:sz w:val="20"/>
          <w:szCs w:val="20"/>
        </w:rPr>
        <w:tab/>
      </w:r>
      <w:r w:rsidRPr="006E2EE5">
        <w:rPr>
          <w:rFonts w:ascii="Arial" w:hAnsi="Arial" w:cs="Arial"/>
          <w:sz w:val="20"/>
          <w:szCs w:val="20"/>
        </w:rPr>
        <w:tab/>
        <w:t xml:space="preserve">(должность, Ф.И.О.) </w:t>
      </w:r>
      <w:r w:rsidRPr="006E2EE5">
        <w:rPr>
          <w:rFonts w:ascii="Arial" w:hAnsi="Arial" w:cs="Arial"/>
          <w:sz w:val="20"/>
          <w:szCs w:val="20"/>
        </w:rPr>
        <w:tab/>
      </w:r>
      <w:r w:rsidRPr="006E2EE5">
        <w:rPr>
          <w:rFonts w:ascii="Arial" w:hAnsi="Arial" w:cs="Arial"/>
          <w:sz w:val="20"/>
          <w:szCs w:val="20"/>
        </w:rPr>
        <w:tab/>
        <w:t>м.п.</w:t>
      </w:r>
    </w:p>
    <w:p w:rsidR="00A50CFF" w:rsidRPr="006E2EE5" w:rsidRDefault="00A50CFF" w:rsidP="00A50CFF">
      <w:pPr>
        <w:rPr>
          <w:rFonts w:ascii="Arial" w:hAnsi="Arial" w:cs="Arial"/>
          <w:sz w:val="20"/>
          <w:szCs w:val="20"/>
        </w:rPr>
      </w:pPr>
      <w:r w:rsidRPr="006E2EE5">
        <w:rPr>
          <w:rFonts w:ascii="Arial" w:hAnsi="Arial" w:cs="Arial"/>
          <w:sz w:val="20"/>
          <w:szCs w:val="20"/>
        </w:rPr>
        <w:t>Дата:</w:t>
      </w:r>
    </w:p>
    <w:p w:rsidR="00A50CFF" w:rsidRPr="006377E7" w:rsidRDefault="00A50CFF"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E12DBD">
      <w:pPr>
        <w:pStyle w:val="a3"/>
        <w:tabs>
          <w:tab w:val="clear" w:pos="2160"/>
        </w:tabs>
        <w:ind w:left="0" w:firstLine="0"/>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6E2EE5" w:rsidRDefault="006E2EE5">
      <w:pPr>
        <w:ind w:firstLine="250"/>
        <w:jc w:val="center"/>
        <w:rPr>
          <w:rFonts w:ascii="Arial" w:hAnsi="Arial" w:cs="Arial"/>
          <w:b/>
        </w:rPr>
      </w:pPr>
    </w:p>
    <w:p w:rsidR="000B69EB" w:rsidRPr="006E2EE5" w:rsidRDefault="00411504">
      <w:pPr>
        <w:ind w:firstLine="250"/>
        <w:jc w:val="center"/>
        <w:rPr>
          <w:rFonts w:ascii="Arial" w:hAnsi="Arial" w:cs="Arial"/>
          <w:b/>
        </w:rPr>
      </w:pPr>
      <w:r w:rsidRPr="006E2EE5">
        <w:rPr>
          <w:rFonts w:ascii="Arial" w:hAnsi="Arial" w:cs="Arial"/>
          <w:b/>
        </w:rPr>
        <w:lastRenderedPageBreak/>
        <w:t>Декларация о рисках и правах, связанных с учетом и хранением денежных сре</w:t>
      </w:r>
      <w:proofErr w:type="gramStart"/>
      <w:r w:rsidRPr="006E2EE5">
        <w:rPr>
          <w:rFonts w:ascii="Arial" w:hAnsi="Arial" w:cs="Arial"/>
          <w:b/>
        </w:rPr>
        <w:t>дств Кл</w:t>
      </w:r>
      <w:proofErr w:type="gramEnd"/>
      <w:r w:rsidRPr="006E2EE5">
        <w:rPr>
          <w:rFonts w:ascii="Arial" w:hAnsi="Arial" w:cs="Arial"/>
          <w:b/>
        </w:rPr>
        <w:t>иента, переданных брокеру</w:t>
      </w:r>
    </w:p>
    <w:p w:rsidR="000B69EB" w:rsidRPr="006E2EE5" w:rsidRDefault="00411504">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Целью изложения в настоящей Декларации потенциальных рисков, которые могут иметь место в связи с оказанием услуг Клиенту, является информирование Клиента о возможности наступления таких рисков, </w:t>
      </w:r>
      <w:proofErr w:type="gramStart"/>
      <w:r w:rsidRPr="006E2EE5">
        <w:rPr>
          <w:rFonts w:ascii="Arial" w:eastAsia="Times New Roman" w:hAnsi="Arial" w:cs="Arial"/>
          <w:sz w:val="20"/>
          <w:szCs w:val="20"/>
          <w:lang w:eastAsia="ru-RU"/>
        </w:rPr>
        <w:t>что</w:t>
      </w:r>
      <w:proofErr w:type="gramEnd"/>
      <w:r w:rsidRPr="006E2EE5">
        <w:rPr>
          <w:rFonts w:ascii="Arial" w:eastAsia="Times New Roman" w:hAnsi="Arial" w:cs="Arial"/>
          <w:sz w:val="20"/>
          <w:szCs w:val="20"/>
          <w:lang w:eastAsia="ru-RU"/>
        </w:rPr>
        <w:t xml:space="preserve"> однако не освобождает Банк от предусмотренной в Регламенте ответственности перед Клиентом, если действия/бездействие Банка привело к неисполнению или несвоевременному исполнению Банком Поручений Клиента или иных обязательств Банка в соответствии с Регламентом.</w:t>
      </w:r>
    </w:p>
    <w:p w:rsidR="000B69EB" w:rsidRPr="006E2EE5" w:rsidRDefault="00411504">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Денежные средства, передаваемые Клиентом Банку для исполнения и/или обеспечения исполнения обязательств, допущенных к клирингу, будут учитываться Банком на денежном счете (счетах), открытом (открытых) Банком в кредитных организациях вместе с денежными средствами других Клиентов Банка. </w:t>
      </w:r>
      <w:proofErr w:type="gramStart"/>
      <w:r w:rsidRPr="006E2EE5">
        <w:rPr>
          <w:rFonts w:ascii="Arial" w:eastAsia="Times New Roman" w:hAnsi="Arial" w:cs="Arial"/>
          <w:sz w:val="20"/>
          <w:szCs w:val="20"/>
          <w:lang w:eastAsia="ru-RU"/>
        </w:rPr>
        <w:t>Учет денежных средств Клиента на денежном счете вместе с денежными средствами других Клиентов Банка может нести в себе риск задержки возврата Клиенту денежных средств или несвоевременного исполнения Поручения Клиента или неисполнением возникших вследствие исполнения Поручения Клиента обязательств, вызванный ошибочным списанием денежных средств Клиента по поручению другого Клиента Банка в результате допущения операционной ошибки работников Банка или сбоя в работе соответствующего</w:t>
      </w:r>
      <w:proofErr w:type="gramEnd"/>
      <w:r w:rsidRPr="006E2EE5">
        <w:rPr>
          <w:rFonts w:ascii="Arial" w:eastAsia="Times New Roman" w:hAnsi="Arial" w:cs="Arial"/>
          <w:sz w:val="20"/>
          <w:szCs w:val="20"/>
          <w:lang w:eastAsia="ru-RU"/>
        </w:rPr>
        <w:t xml:space="preserve"> программного обеспечения. </w:t>
      </w:r>
    </w:p>
    <w:p w:rsidR="000B69EB" w:rsidRPr="006E2EE5" w:rsidRDefault="00411504">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Банк, в том числе с целью снижения возможных рисков, ведет раздельный внутренний учет денежных средств и операций с денежными средствами Клиента отдельно от денежных средств и операций с денежными средствами других Клиентов и Банка. В случаях, предусмотренных применимым законодательством, Банк по требованию Клиента открывает отдельный денежный счет для исполнения и/или обеспечения исполнения обязательств, допущенных к клирингу и возникших вследствие исполнения Поручения Клиента. </w:t>
      </w:r>
    </w:p>
    <w:p w:rsidR="000B69EB" w:rsidRPr="006E2EE5" w:rsidRDefault="00411504">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Учитывая </w:t>
      </w:r>
      <w:proofErr w:type="gramStart"/>
      <w:r w:rsidRPr="006E2EE5">
        <w:rPr>
          <w:rFonts w:ascii="Arial" w:eastAsia="Times New Roman" w:hAnsi="Arial" w:cs="Arial"/>
          <w:sz w:val="20"/>
          <w:szCs w:val="20"/>
          <w:lang w:eastAsia="ru-RU"/>
        </w:rPr>
        <w:t>вышеизложенное</w:t>
      </w:r>
      <w:proofErr w:type="gramEnd"/>
      <w:r w:rsidRPr="006E2EE5">
        <w:rPr>
          <w:rFonts w:ascii="Arial" w:eastAsia="Times New Roman" w:hAnsi="Arial" w:cs="Arial"/>
          <w:sz w:val="20"/>
          <w:szCs w:val="20"/>
          <w:lang w:eastAsia="ru-RU"/>
        </w:rPr>
        <w:t xml:space="preserve">, Банк рекомендует Клиенту внимательно рассмотреть вопрос о том, являются ли риски, возникающие при проведении соответствующих операций, приемлемыми для Клиента с учетом инвестиционных целей и финансовых возможностей последнего. Данная Декларация не имеет своей целью заставить Клиента отказаться от осуществления таких операций, а призвана помочь Клиенту оценить риски. </w:t>
      </w:r>
    </w:p>
    <w:p w:rsidR="000A6CD5" w:rsidRPr="006E2EE5" w:rsidRDefault="000A6CD5" w:rsidP="000A6CD5">
      <w:pPr>
        <w:rPr>
          <w:rFonts w:ascii="Arial" w:eastAsia="Times New Roman" w:hAnsi="Arial" w:cs="Arial"/>
          <w:sz w:val="20"/>
          <w:szCs w:val="20"/>
          <w:lang w:eastAsia="ru-RU"/>
        </w:rPr>
      </w:pPr>
    </w:p>
    <w:p w:rsidR="000A6CD5" w:rsidRPr="006E2EE5" w:rsidRDefault="000A6CD5" w:rsidP="000A6CD5">
      <w:pPr>
        <w:pStyle w:val="a3"/>
        <w:tabs>
          <w:tab w:val="clear" w:pos="2160"/>
        </w:tabs>
        <w:ind w:left="0" w:firstLine="284"/>
        <w:rPr>
          <w:rFonts w:ascii="Arial" w:hAnsi="Arial" w:cs="Arial"/>
        </w:rPr>
      </w:pPr>
    </w:p>
    <w:p w:rsidR="000A6CD5" w:rsidRPr="006377E7" w:rsidRDefault="000A6CD5" w:rsidP="000A6CD5">
      <w:pPr>
        <w:rPr>
          <w:rFonts w:ascii="Arial" w:hAnsi="Arial" w:cs="Arial"/>
          <w:sz w:val="20"/>
          <w:szCs w:val="20"/>
        </w:rPr>
      </w:pPr>
      <w:r w:rsidRPr="006377E7">
        <w:rPr>
          <w:rFonts w:ascii="Arial" w:hAnsi="Arial" w:cs="Arial"/>
          <w:sz w:val="20"/>
          <w:szCs w:val="20"/>
        </w:rPr>
        <w:t>Подпись Клиента: _____________________________________________________________</w:t>
      </w:r>
    </w:p>
    <w:p w:rsidR="000A6CD5" w:rsidRPr="006377E7" w:rsidRDefault="000A6CD5" w:rsidP="000A6CD5">
      <w:pPr>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604E00" w:rsidRPr="006377E7" w:rsidRDefault="00E12DBD" w:rsidP="000A6CD5">
      <w:pPr>
        <w:rPr>
          <w:rFonts w:ascii="Arial" w:hAnsi="Arial" w:cs="Arial"/>
          <w:sz w:val="20"/>
          <w:szCs w:val="20"/>
        </w:rPr>
      </w:pPr>
      <w:r w:rsidRPr="006377E7">
        <w:rPr>
          <w:rFonts w:ascii="Arial" w:hAnsi="Arial" w:cs="Arial"/>
          <w:sz w:val="20"/>
          <w:szCs w:val="20"/>
        </w:rPr>
        <w:t>Дата</w:t>
      </w:r>
    </w:p>
    <w:p w:rsidR="00E12DBD" w:rsidRPr="006377E7" w:rsidRDefault="00E12DBD" w:rsidP="000A6CD5">
      <w:pPr>
        <w:rPr>
          <w:rFonts w:ascii="Arial" w:hAnsi="Arial" w:cs="Arial"/>
          <w:sz w:val="20"/>
          <w:szCs w:val="20"/>
        </w:rPr>
      </w:pPr>
    </w:p>
    <w:p w:rsidR="006E2EE5" w:rsidRDefault="006E2EE5" w:rsidP="009F4DA3">
      <w:pPr>
        <w:ind w:firstLine="250"/>
        <w:jc w:val="center"/>
        <w:rPr>
          <w:rFonts w:ascii="Arial" w:hAnsi="Arial" w:cs="Arial"/>
          <w:b/>
        </w:rPr>
      </w:pPr>
    </w:p>
    <w:p w:rsidR="006E2EE5" w:rsidRDefault="006E2EE5" w:rsidP="009F4DA3">
      <w:pPr>
        <w:ind w:firstLine="250"/>
        <w:jc w:val="center"/>
        <w:rPr>
          <w:rFonts w:ascii="Arial" w:hAnsi="Arial" w:cs="Arial"/>
          <w:b/>
        </w:rPr>
      </w:pPr>
    </w:p>
    <w:p w:rsidR="006E2EE5" w:rsidRDefault="006E2EE5" w:rsidP="009F4DA3">
      <w:pPr>
        <w:ind w:firstLine="250"/>
        <w:jc w:val="center"/>
        <w:rPr>
          <w:rFonts w:ascii="Arial" w:hAnsi="Arial" w:cs="Arial"/>
          <w:b/>
        </w:rPr>
      </w:pPr>
    </w:p>
    <w:p w:rsidR="006E2EE5" w:rsidRDefault="006E2EE5" w:rsidP="009F4DA3">
      <w:pPr>
        <w:ind w:firstLine="250"/>
        <w:jc w:val="center"/>
        <w:rPr>
          <w:rFonts w:ascii="Arial" w:hAnsi="Arial" w:cs="Arial"/>
          <w:b/>
        </w:rPr>
      </w:pPr>
    </w:p>
    <w:p w:rsidR="006E2EE5" w:rsidRDefault="006E2EE5" w:rsidP="009F4DA3">
      <w:pPr>
        <w:ind w:firstLine="250"/>
        <w:jc w:val="center"/>
        <w:rPr>
          <w:rFonts w:ascii="Arial" w:hAnsi="Arial" w:cs="Arial"/>
          <w:b/>
        </w:rPr>
      </w:pPr>
    </w:p>
    <w:p w:rsidR="006E2EE5" w:rsidRDefault="006E2EE5" w:rsidP="009F4DA3">
      <w:pPr>
        <w:ind w:firstLine="250"/>
        <w:jc w:val="center"/>
        <w:rPr>
          <w:rFonts w:ascii="Arial" w:hAnsi="Arial" w:cs="Arial"/>
          <w:b/>
        </w:rPr>
      </w:pPr>
    </w:p>
    <w:p w:rsidR="006E2EE5" w:rsidRDefault="006E2EE5" w:rsidP="009F4DA3">
      <w:pPr>
        <w:ind w:firstLine="250"/>
        <w:jc w:val="center"/>
        <w:rPr>
          <w:rFonts w:ascii="Arial" w:hAnsi="Arial" w:cs="Arial"/>
          <w:b/>
        </w:rPr>
      </w:pPr>
    </w:p>
    <w:p w:rsidR="009F4DA3" w:rsidRPr="006E2EE5" w:rsidRDefault="009F4DA3" w:rsidP="009F4DA3">
      <w:pPr>
        <w:ind w:firstLine="250"/>
        <w:jc w:val="center"/>
        <w:rPr>
          <w:rFonts w:ascii="Arial" w:hAnsi="Arial" w:cs="Arial"/>
          <w:b/>
        </w:rPr>
      </w:pPr>
      <w:r w:rsidRPr="006E2EE5">
        <w:rPr>
          <w:rFonts w:ascii="Arial" w:hAnsi="Arial" w:cs="Arial"/>
          <w:b/>
        </w:rPr>
        <w:lastRenderedPageBreak/>
        <w:t>Декларация об общем характере и (или) источниках конфликта интересов</w:t>
      </w:r>
    </w:p>
    <w:p w:rsidR="00604E00" w:rsidRPr="006E2EE5" w:rsidRDefault="009F4DA3" w:rsidP="00847431">
      <w:pPr>
        <w:ind w:firstLine="250"/>
        <w:jc w:val="both"/>
        <w:rPr>
          <w:rFonts w:ascii="Arial" w:eastAsia="Times New Roman" w:hAnsi="Arial" w:cs="Arial"/>
          <w:sz w:val="20"/>
          <w:szCs w:val="20"/>
          <w:lang w:eastAsia="ru-RU"/>
        </w:rPr>
      </w:pPr>
      <w:proofErr w:type="gramStart"/>
      <w:r w:rsidRPr="006E2EE5">
        <w:rPr>
          <w:rFonts w:ascii="Arial" w:eastAsia="Times New Roman" w:hAnsi="Arial" w:cs="Arial"/>
          <w:sz w:val="20"/>
          <w:szCs w:val="20"/>
          <w:lang w:eastAsia="ru-RU"/>
        </w:rPr>
        <w:t xml:space="preserve">Под конфликтом интересов при осуществлении профессиональной деятельности на рынке ценных бумаг/финансовом рынке понимается расхождение между интересами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и его обязательствами вследствие возникающих противоречий между имущественными и иными интересами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(его органов управления, должностных лиц и сотрудников) и имущественными или иными интересами Клиента, а также противоречие между личной заинтересованностью сотрудников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его должностных лиц и законными интересами Клиента, в результате</w:t>
      </w:r>
      <w:proofErr w:type="gramEnd"/>
      <w:r w:rsidRPr="006E2EE5">
        <w:rPr>
          <w:rFonts w:ascii="Arial" w:eastAsia="Times New Roman" w:hAnsi="Arial" w:cs="Arial"/>
          <w:sz w:val="20"/>
          <w:szCs w:val="20"/>
          <w:lang w:eastAsia="ru-RU"/>
        </w:rPr>
        <w:t xml:space="preserve"> которого действия (бездействия)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и (или) его сотрудников причиняют убытки Клиенту, и/или влекут иные неблагоприятные последствия для Клиента. </w:t>
      </w:r>
    </w:p>
    <w:p w:rsidR="00604E00" w:rsidRPr="006E2EE5" w:rsidRDefault="009F4DA3" w:rsidP="00847431">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Конфликт интересов возможен как в результате деятельности отдельных должностных лиц и работников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так и в результате деятельности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в целом, и может возникнуть </w:t>
      </w:r>
      <w:r w:rsidR="00604E00" w:rsidRPr="006E2EE5">
        <w:rPr>
          <w:rFonts w:ascii="Arial" w:eastAsia="Times New Roman" w:hAnsi="Arial" w:cs="Arial"/>
          <w:sz w:val="20"/>
          <w:szCs w:val="20"/>
          <w:lang w:eastAsia="ru-RU"/>
        </w:rPr>
        <w:t xml:space="preserve">в </w:t>
      </w:r>
      <w:r w:rsidR="00036B6C" w:rsidRPr="006E2EE5">
        <w:rPr>
          <w:rFonts w:ascii="Arial" w:eastAsia="Times New Roman" w:hAnsi="Arial" w:cs="Arial"/>
          <w:sz w:val="20"/>
          <w:szCs w:val="20"/>
          <w:lang w:eastAsia="ru-RU"/>
        </w:rPr>
        <w:t>следующих ситуациях</w:t>
      </w:r>
      <w:r w:rsidRPr="006E2EE5">
        <w:rPr>
          <w:rFonts w:ascii="Arial" w:eastAsia="Times New Roman" w:hAnsi="Arial" w:cs="Arial"/>
          <w:sz w:val="20"/>
          <w:szCs w:val="20"/>
          <w:lang w:eastAsia="ru-RU"/>
        </w:rPr>
        <w:t xml:space="preserve">: </w:t>
      </w:r>
    </w:p>
    <w:p w:rsidR="00604E00" w:rsidRPr="006E2EE5" w:rsidRDefault="00604E00"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(а) Банк или лицо, связанное с Банком, может получить финансовую выгоду или избежать финансовых потерь за счет Клиента;</w:t>
      </w:r>
    </w:p>
    <w:p w:rsidR="00604E00" w:rsidRPr="006E2EE5" w:rsidRDefault="00604E00"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(б) Банк или лицо, связанное с Банком, имеет заинтересованность в исходе услуги или операции, выполненной для Клиента, которая отличается от интересов Клиента; </w:t>
      </w:r>
    </w:p>
    <w:p w:rsidR="00604E00" w:rsidRPr="006E2EE5" w:rsidRDefault="00604E00"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(в) Банк или лицо, связанное с Банком, организовал для одной части своего бизнеса или </w:t>
      </w:r>
      <w:proofErr w:type="gramStart"/>
      <w:r w:rsidRPr="006E2EE5">
        <w:rPr>
          <w:rFonts w:ascii="Arial" w:eastAsia="Times New Roman" w:hAnsi="Arial" w:cs="Arial"/>
          <w:sz w:val="20"/>
          <w:szCs w:val="20"/>
          <w:lang w:eastAsia="ru-RU"/>
        </w:rPr>
        <w:t>бизнес-направления</w:t>
      </w:r>
      <w:proofErr w:type="gramEnd"/>
      <w:r w:rsidRPr="006E2EE5">
        <w:rPr>
          <w:rFonts w:ascii="Arial" w:eastAsia="Times New Roman" w:hAnsi="Arial" w:cs="Arial"/>
          <w:sz w:val="20"/>
          <w:szCs w:val="20"/>
          <w:lang w:eastAsia="ru-RU"/>
        </w:rPr>
        <w:t xml:space="preserve"> предоставление услуги или выполнение операции для Клиента, которая оказывает благоприятное или выгодное влияние на другую часть или бизнес-направление Банка или лица, связанного с Банком; </w:t>
      </w:r>
    </w:p>
    <w:p w:rsidR="00604E00" w:rsidRPr="006E2EE5" w:rsidRDefault="00604E00"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(г) Банк или лицо, связанное с Банком, имеет какой-либо стимул отдавать предпочтение одному Клиенту по сравнению с другим Клиентом; </w:t>
      </w:r>
    </w:p>
    <w:p w:rsidR="00604E00" w:rsidRPr="006E2EE5" w:rsidRDefault="00604E00"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(д) Банк или лицо, связанное с Банком, получает поощрительную плату от третьей стороны в отношении </w:t>
      </w:r>
      <w:r w:rsidR="00036B6C" w:rsidRPr="006E2EE5">
        <w:rPr>
          <w:rFonts w:ascii="Arial" w:eastAsia="Times New Roman" w:hAnsi="Arial" w:cs="Arial"/>
          <w:sz w:val="20"/>
          <w:szCs w:val="20"/>
          <w:lang w:eastAsia="ru-RU"/>
        </w:rPr>
        <w:t>услуги, предоставляемой Клиенту;</w:t>
      </w:r>
    </w:p>
    <w:p w:rsidR="00604E00" w:rsidRPr="00E41354" w:rsidRDefault="00604E00"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(е) Банк</w:t>
      </w:r>
      <w:r w:rsidR="009F4DA3" w:rsidRPr="006E2EE5">
        <w:rPr>
          <w:rFonts w:ascii="Arial" w:eastAsia="Times New Roman" w:hAnsi="Arial" w:cs="Arial"/>
          <w:sz w:val="20"/>
          <w:szCs w:val="20"/>
          <w:lang w:eastAsia="ru-RU"/>
        </w:rPr>
        <w:t xml:space="preserve"> одновременно осуществляет различные виды</w:t>
      </w:r>
      <w:r w:rsidR="00E41354">
        <w:rPr>
          <w:rFonts w:ascii="Arial" w:eastAsia="Times New Roman" w:hAnsi="Arial" w:cs="Arial"/>
          <w:sz w:val="20"/>
          <w:szCs w:val="20"/>
          <w:lang w:eastAsia="ru-RU"/>
        </w:rPr>
        <w:t xml:space="preserve"> профессиональной деятельности</w:t>
      </w:r>
      <w:r w:rsidR="00E41354" w:rsidRPr="00E41354">
        <w:rPr>
          <w:rFonts w:ascii="Arial" w:eastAsia="Times New Roman" w:hAnsi="Arial" w:cs="Arial"/>
          <w:sz w:val="20"/>
          <w:szCs w:val="20"/>
          <w:lang w:eastAsia="ru-RU"/>
        </w:rPr>
        <w:t>;</w:t>
      </w:r>
    </w:p>
    <w:p w:rsidR="00E41354" w:rsidRDefault="00E41354" w:rsidP="00E41354">
      <w:pPr>
        <w:spacing w:after="0"/>
        <w:ind w:firstLine="250"/>
        <w:jc w:val="both"/>
        <w:rPr>
          <w:rFonts w:ascii="Arial" w:eastAsia="Times New Roman" w:hAnsi="Arial" w:cs="Arial"/>
          <w:sz w:val="20"/>
          <w:szCs w:val="20"/>
          <w:lang w:eastAsia="ru-RU"/>
        </w:rPr>
      </w:pPr>
      <w:proofErr w:type="gramStart"/>
      <w:r>
        <w:rPr>
          <w:rFonts w:ascii="Arial" w:eastAsia="Times New Roman" w:hAnsi="Arial" w:cs="Arial"/>
          <w:sz w:val="20"/>
          <w:szCs w:val="20"/>
          <w:lang w:eastAsia="ru-RU"/>
        </w:rPr>
        <w:t xml:space="preserve">(ж) </w:t>
      </w:r>
      <w:r w:rsidRPr="00E41354">
        <w:rPr>
          <w:rFonts w:ascii="Arial" w:eastAsia="Times New Roman" w:hAnsi="Arial" w:cs="Arial"/>
          <w:sz w:val="20"/>
          <w:szCs w:val="20"/>
          <w:lang w:eastAsia="ru-RU"/>
        </w:rPr>
        <w:t>Банк  может являться выгодоприобретателем (в том числе организатором (</w:t>
      </w:r>
      <w:proofErr w:type="spellStart"/>
      <w:r w:rsidRPr="00E41354">
        <w:rPr>
          <w:rFonts w:ascii="Arial" w:eastAsia="Times New Roman" w:hAnsi="Arial" w:cs="Arial"/>
          <w:sz w:val="20"/>
          <w:szCs w:val="20"/>
          <w:lang w:eastAsia="ru-RU"/>
        </w:rPr>
        <w:t>соорганизатором</w:t>
      </w:r>
      <w:proofErr w:type="spellEnd"/>
      <w:r w:rsidRPr="00E41354">
        <w:rPr>
          <w:rFonts w:ascii="Arial" w:eastAsia="Times New Roman" w:hAnsi="Arial" w:cs="Arial"/>
          <w:sz w:val="20"/>
          <w:szCs w:val="20"/>
          <w:lang w:eastAsia="ru-RU"/>
        </w:rPr>
        <w:t>) первоначального публичного предложения ценных бумаг (</w:t>
      </w:r>
      <w:proofErr w:type="spellStart"/>
      <w:r w:rsidRPr="00E41354">
        <w:rPr>
          <w:rFonts w:ascii="Arial" w:eastAsia="Times New Roman" w:hAnsi="Arial" w:cs="Arial"/>
          <w:sz w:val="20"/>
          <w:szCs w:val="20"/>
          <w:lang w:eastAsia="ru-RU"/>
        </w:rPr>
        <w:t>IPO</w:t>
      </w:r>
      <w:proofErr w:type="spellEnd"/>
      <w:r w:rsidRPr="00E41354">
        <w:rPr>
          <w:rFonts w:ascii="Arial" w:eastAsia="Times New Roman" w:hAnsi="Arial" w:cs="Arial"/>
          <w:sz w:val="20"/>
          <w:szCs w:val="20"/>
          <w:lang w:eastAsia="ru-RU"/>
        </w:rPr>
        <w:t>), организатором (</w:t>
      </w:r>
      <w:proofErr w:type="spellStart"/>
      <w:r w:rsidRPr="00E41354">
        <w:rPr>
          <w:rFonts w:ascii="Arial" w:eastAsia="Times New Roman" w:hAnsi="Arial" w:cs="Arial"/>
          <w:sz w:val="20"/>
          <w:szCs w:val="20"/>
          <w:lang w:eastAsia="ru-RU"/>
        </w:rPr>
        <w:t>соорганизатором</w:t>
      </w:r>
      <w:proofErr w:type="spellEnd"/>
      <w:r w:rsidRPr="00E41354">
        <w:rPr>
          <w:rFonts w:ascii="Arial" w:eastAsia="Times New Roman" w:hAnsi="Arial" w:cs="Arial"/>
          <w:sz w:val="20"/>
          <w:szCs w:val="20"/>
          <w:lang w:eastAsia="ru-RU"/>
        </w:rPr>
        <w:t>) размещения ценных бумаг, получателем вознаграждения за предложение (размещение, дистрибуцию) финансовых инструментов), на основании договора возмездного оказания услуг (агентским договором, договором оказания услуг по организации размещения ценных бумаг, договором оказания услуг по организации первоначального публичного предложения ценных бумаг, иным договором возмездного оказания услуг</w:t>
      </w:r>
      <w:proofErr w:type="gramEnd"/>
      <w:r w:rsidRPr="00E41354">
        <w:rPr>
          <w:rFonts w:ascii="Arial" w:eastAsia="Times New Roman" w:hAnsi="Arial" w:cs="Arial"/>
          <w:sz w:val="20"/>
          <w:szCs w:val="20"/>
          <w:lang w:eastAsia="ru-RU"/>
        </w:rPr>
        <w:t>), заключенного Банком с лицом, выпустившим (выдавшим) финансовые инструменты, вознаграждение по которому зависит от количества  и / или цены финансовых инструментов, приобретаемых Клиентом  посредством направления Банку  Поручения</w:t>
      </w:r>
      <w:proofErr w:type="gramStart"/>
      <w:r w:rsidRPr="00E41354">
        <w:rPr>
          <w:rFonts w:ascii="Arial" w:eastAsia="Times New Roman" w:hAnsi="Arial" w:cs="Arial"/>
          <w:sz w:val="20"/>
          <w:szCs w:val="20"/>
          <w:lang w:eastAsia="ru-RU"/>
        </w:rPr>
        <w:t xml:space="preserve"> (-</w:t>
      </w:r>
      <w:proofErr w:type="spellStart"/>
      <w:proofErr w:type="gramEnd"/>
      <w:r w:rsidRPr="00E41354">
        <w:rPr>
          <w:rFonts w:ascii="Arial" w:eastAsia="Times New Roman" w:hAnsi="Arial" w:cs="Arial"/>
          <w:sz w:val="20"/>
          <w:szCs w:val="20"/>
          <w:lang w:eastAsia="ru-RU"/>
        </w:rPr>
        <w:t>ий</w:t>
      </w:r>
      <w:proofErr w:type="spellEnd"/>
      <w:r w:rsidRPr="00E41354">
        <w:rPr>
          <w:rFonts w:ascii="Arial" w:eastAsia="Times New Roman" w:hAnsi="Arial" w:cs="Arial"/>
          <w:sz w:val="20"/>
          <w:szCs w:val="20"/>
          <w:lang w:eastAsia="ru-RU"/>
        </w:rPr>
        <w:t>) на приобретение финансовых инструментов.</w:t>
      </w:r>
    </w:p>
    <w:p w:rsidR="00E41354" w:rsidRPr="00E41354" w:rsidRDefault="00E41354" w:rsidP="00E41354">
      <w:pPr>
        <w:spacing w:after="0"/>
        <w:ind w:firstLine="250"/>
        <w:jc w:val="both"/>
        <w:rPr>
          <w:rFonts w:ascii="Arial" w:eastAsia="Times New Roman" w:hAnsi="Arial" w:cs="Arial"/>
          <w:sz w:val="20"/>
          <w:szCs w:val="20"/>
          <w:lang w:eastAsia="ru-RU"/>
        </w:rPr>
      </w:pPr>
    </w:p>
    <w:p w:rsidR="00604E00" w:rsidRPr="006E2EE5" w:rsidRDefault="009F4DA3" w:rsidP="00847431">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При осуществлении деятельности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на финансовом рынке наиболее вероятно возникновение следующих видов конфликта интересов: </w:t>
      </w:r>
    </w:p>
    <w:p w:rsidR="00604E00" w:rsidRPr="006E2EE5" w:rsidRDefault="009F4DA3" w:rsidP="00E41354">
      <w:pPr>
        <w:spacing w:after="0"/>
        <w:ind w:firstLine="250"/>
        <w:jc w:val="both"/>
        <w:rPr>
          <w:rFonts w:ascii="Arial" w:eastAsia="Times New Roman" w:hAnsi="Arial" w:cs="Arial"/>
          <w:sz w:val="20"/>
          <w:szCs w:val="20"/>
          <w:lang w:eastAsia="ru-RU"/>
        </w:rPr>
      </w:pPr>
      <w:proofErr w:type="gramStart"/>
      <w:r w:rsidRPr="006E2EE5">
        <w:rPr>
          <w:rFonts w:ascii="Arial" w:eastAsia="Times New Roman" w:hAnsi="Arial" w:cs="Arial"/>
          <w:sz w:val="20"/>
          <w:szCs w:val="20"/>
          <w:lang w:eastAsia="ru-RU"/>
        </w:rPr>
        <w:t xml:space="preserve">• покупка для Клиента ценных бумаг (других активов) по завышенной по сравнению с рыночной цене из собственного портфеля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его </w:t>
      </w:r>
      <w:r w:rsidR="00604E00" w:rsidRPr="006E2EE5">
        <w:rPr>
          <w:rFonts w:ascii="Arial" w:eastAsia="Times New Roman" w:hAnsi="Arial" w:cs="Arial"/>
          <w:sz w:val="20"/>
          <w:szCs w:val="20"/>
          <w:lang w:eastAsia="ru-RU"/>
        </w:rPr>
        <w:t>работников</w:t>
      </w:r>
      <w:r w:rsidRPr="006E2EE5">
        <w:rPr>
          <w:rFonts w:ascii="Arial" w:eastAsia="Times New Roman" w:hAnsi="Arial" w:cs="Arial"/>
          <w:sz w:val="20"/>
          <w:szCs w:val="20"/>
          <w:lang w:eastAsia="ru-RU"/>
        </w:rPr>
        <w:t xml:space="preserve"> и других аффилированных и заинтересованных лиц; </w:t>
      </w:r>
      <w:proofErr w:type="gramEnd"/>
    </w:p>
    <w:p w:rsidR="00604E00"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покупка для Клиента ценных бумаг (других активов) без учета инвестиционных целей Клиента из собственного портфеля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его </w:t>
      </w:r>
      <w:r w:rsidR="00604E00" w:rsidRPr="006E2EE5">
        <w:rPr>
          <w:rFonts w:ascii="Arial" w:eastAsia="Times New Roman" w:hAnsi="Arial" w:cs="Arial"/>
          <w:sz w:val="20"/>
          <w:szCs w:val="20"/>
          <w:lang w:eastAsia="ru-RU"/>
        </w:rPr>
        <w:t>работников</w:t>
      </w:r>
      <w:r w:rsidRPr="006E2EE5">
        <w:rPr>
          <w:rFonts w:ascii="Arial" w:eastAsia="Times New Roman" w:hAnsi="Arial" w:cs="Arial"/>
          <w:sz w:val="20"/>
          <w:szCs w:val="20"/>
          <w:lang w:eastAsia="ru-RU"/>
        </w:rPr>
        <w:t xml:space="preserve"> и других аффилированных и заинтересованных лиц; </w:t>
      </w:r>
    </w:p>
    <w:p w:rsidR="00604E00" w:rsidRPr="006E2EE5" w:rsidRDefault="009F4DA3" w:rsidP="00E41354">
      <w:pPr>
        <w:spacing w:after="0"/>
        <w:ind w:firstLine="250"/>
        <w:jc w:val="both"/>
        <w:rPr>
          <w:rFonts w:ascii="Arial" w:eastAsia="Times New Roman" w:hAnsi="Arial" w:cs="Arial"/>
          <w:sz w:val="20"/>
          <w:szCs w:val="20"/>
          <w:lang w:eastAsia="ru-RU"/>
        </w:rPr>
      </w:pPr>
      <w:proofErr w:type="gramStart"/>
      <w:r w:rsidRPr="006E2EE5">
        <w:rPr>
          <w:rFonts w:ascii="Arial" w:eastAsia="Times New Roman" w:hAnsi="Arial" w:cs="Arial"/>
          <w:sz w:val="20"/>
          <w:szCs w:val="20"/>
          <w:lang w:eastAsia="ru-RU"/>
        </w:rPr>
        <w:t xml:space="preserve">• продажа ценных бумаг (других активов) Клиента по заниженной по сравнению с рыночной цене в собственный портфель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его </w:t>
      </w:r>
      <w:r w:rsidR="00604E00" w:rsidRPr="006E2EE5">
        <w:rPr>
          <w:rFonts w:ascii="Arial" w:eastAsia="Times New Roman" w:hAnsi="Arial" w:cs="Arial"/>
          <w:sz w:val="20"/>
          <w:szCs w:val="20"/>
          <w:lang w:eastAsia="ru-RU"/>
        </w:rPr>
        <w:t>работников</w:t>
      </w:r>
      <w:r w:rsidRPr="006E2EE5">
        <w:rPr>
          <w:rFonts w:ascii="Arial" w:eastAsia="Times New Roman" w:hAnsi="Arial" w:cs="Arial"/>
          <w:sz w:val="20"/>
          <w:szCs w:val="20"/>
          <w:lang w:eastAsia="ru-RU"/>
        </w:rPr>
        <w:t xml:space="preserve"> и других аффилированных и заинтересованных лиц; </w:t>
      </w:r>
      <w:proofErr w:type="gramEnd"/>
    </w:p>
    <w:p w:rsidR="00604E00"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инвестирование сре</w:t>
      </w:r>
      <w:proofErr w:type="gramStart"/>
      <w:r w:rsidRPr="006E2EE5">
        <w:rPr>
          <w:rFonts w:ascii="Arial" w:eastAsia="Times New Roman" w:hAnsi="Arial" w:cs="Arial"/>
          <w:sz w:val="20"/>
          <w:szCs w:val="20"/>
          <w:lang w:eastAsia="ru-RU"/>
        </w:rPr>
        <w:t>дств Кл</w:t>
      </w:r>
      <w:proofErr w:type="gramEnd"/>
      <w:r w:rsidRPr="006E2EE5">
        <w:rPr>
          <w:rFonts w:ascii="Arial" w:eastAsia="Times New Roman" w:hAnsi="Arial" w:cs="Arial"/>
          <w:sz w:val="20"/>
          <w:szCs w:val="20"/>
          <w:lang w:eastAsia="ru-RU"/>
        </w:rPr>
        <w:t xml:space="preserve">иента в собственные ценные бумаги (другие активы)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или ценные бумаги (другие активы) аффилированных лиц (или входящих в группу лиц), или лиц, аффилированных с </w:t>
      </w:r>
      <w:r w:rsidR="00604E00" w:rsidRPr="006E2EE5">
        <w:rPr>
          <w:rFonts w:ascii="Arial" w:eastAsia="Times New Roman" w:hAnsi="Arial" w:cs="Arial"/>
          <w:sz w:val="20"/>
          <w:szCs w:val="20"/>
          <w:lang w:eastAsia="ru-RU"/>
        </w:rPr>
        <w:t>работниками Банка</w:t>
      </w:r>
      <w:r w:rsidRPr="006E2EE5">
        <w:rPr>
          <w:rFonts w:ascii="Arial" w:eastAsia="Times New Roman" w:hAnsi="Arial" w:cs="Arial"/>
          <w:sz w:val="20"/>
          <w:szCs w:val="20"/>
          <w:lang w:eastAsia="ru-RU"/>
        </w:rPr>
        <w:t xml:space="preserve">; </w:t>
      </w:r>
    </w:p>
    <w:p w:rsidR="00604E00"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lastRenderedPageBreak/>
        <w:t xml:space="preserve">• совершение иных сделок с ценными бумагами (другими активами) Клиента по нерыночным ценам или в нарушение инвестиционных целей Клиента в пользу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его </w:t>
      </w:r>
      <w:r w:rsidR="00604E00" w:rsidRPr="006E2EE5">
        <w:rPr>
          <w:rFonts w:ascii="Arial" w:eastAsia="Times New Roman" w:hAnsi="Arial" w:cs="Arial"/>
          <w:sz w:val="20"/>
          <w:szCs w:val="20"/>
          <w:lang w:eastAsia="ru-RU"/>
        </w:rPr>
        <w:t>работников</w:t>
      </w:r>
      <w:r w:rsidRPr="006E2EE5">
        <w:rPr>
          <w:rFonts w:ascii="Arial" w:eastAsia="Times New Roman" w:hAnsi="Arial" w:cs="Arial"/>
          <w:sz w:val="20"/>
          <w:szCs w:val="20"/>
          <w:lang w:eastAsia="ru-RU"/>
        </w:rPr>
        <w:t xml:space="preserve">, других аффилированных и заинтересованных лиц; </w:t>
      </w:r>
    </w:p>
    <w:p w:rsidR="00847431"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оказание давления на Клиента или предоставление ему рекомендаций с тем, чтобы его действия и сделки соответствовали прямой выгоде </w:t>
      </w:r>
      <w:r w:rsidR="00847431"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его </w:t>
      </w:r>
      <w:r w:rsidR="00847431" w:rsidRPr="006E2EE5">
        <w:rPr>
          <w:rFonts w:ascii="Arial" w:eastAsia="Times New Roman" w:hAnsi="Arial" w:cs="Arial"/>
          <w:sz w:val="20"/>
          <w:szCs w:val="20"/>
          <w:lang w:eastAsia="ru-RU"/>
        </w:rPr>
        <w:t>работников</w:t>
      </w:r>
      <w:r w:rsidRPr="006E2EE5">
        <w:rPr>
          <w:rFonts w:ascii="Arial" w:eastAsia="Times New Roman" w:hAnsi="Arial" w:cs="Arial"/>
          <w:sz w:val="20"/>
          <w:szCs w:val="20"/>
          <w:lang w:eastAsia="ru-RU"/>
        </w:rPr>
        <w:t xml:space="preserve">, других аффилированных и заинтересованных лиц; </w:t>
      </w:r>
    </w:p>
    <w:p w:rsidR="00847431"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совершение сделок, не отвечающих интересам Клиентов, целью которых является увеличение комиссионных и иных платежей, получаемых </w:t>
      </w:r>
      <w:r w:rsidR="00847431" w:rsidRPr="006E2EE5">
        <w:rPr>
          <w:rFonts w:ascii="Arial" w:eastAsia="Times New Roman" w:hAnsi="Arial" w:cs="Arial"/>
          <w:sz w:val="20"/>
          <w:szCs w:val="20"/>
          <w:lang w:eastAsia="ru-RU"/>
        </w:rPr>
        <w:t>Банком</w:t>
      </w:r>
      <w:r w:rsidRPr="006E2EE5">
        <w:rPr>
          <w:rFonts w:ascii="Arial" w:eastAsia="Times New Roman" w:hAnsi="Arial" w:cs="Arial"/>
          <w:sz w:val="20"/>
          <w:szCs w:val="20"/>
          <w:lang w:eastAsia="ru-RU"/>
        </w:rPr>
        <w:t xml:space="preserve">; </w:t>
      </w:r>
    </w:p>
    <w:p w:rsidR="00847431"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использование сделок Клиента для реализации собственных инвестиционных стратегий </w:t>
      </w:r>
      <w:r w:rsidR="00847431"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достижения выгодных для него условий сделок, в том числе, для приобретения </w:t>
      </w:r>
      <w:proofErr w:type="gramStart"/>
      <w:r w:rsidRPr="006E2EE5">
        <w:rPr>
          <w:rFonts w:ascii="Arial" w:eastAsia="Times New Roman" w:hAnsi="Arial" w:cs="Arial"/>
          <w:sz w:val="20"/>
          <w:szCs w:val="20"/>
          <w:lang w:eastAsia="ru-RU"/>
        </w:rPr>
        <w:t>контроля за</w:t>
      </w:r>
      <w:proofErr w:type="gramEnd"/>
      <w:r w:rsidRPr="006E2EE5">
        <w:rPr>
          <w:rFonts w:ascii="Arial" w:eastAsia="Times New Roman" w:hAnsi="Arial" w:cs="Arial"/>
          <w:sz w:val="20"/>
          <w:szCs w:val="20"/>
          <w:lang w:eastAsia="ru-RU"/>
        </w:rPr>
        <w:t xml:space="preserve"> коммерческими организациями на основе соединения собственных сделок и сделок Клиента; </w:t>
      </w:r>
    </w:p>
    <w:p w:rsidR="00847431"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умышленное удержание Клиентских средств, предназначенных для инвестирования в ценные бумаги (другие активы), на денежных счетах </w:t>
      </w:r>
      <w:r w:rsidR="00847431"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с целью ненадлежащего их использования для собственных активных операций; </w:t>
      </w:r>
    </w:p>
    <w:p w:rsidR="00847431"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использование полученной от Клиента служебной информации, имеющей существенное значение и способной повлиять на получение выгоды </w:t>
      </w:r>
      <w:r w:rsidR="00847431" w:rsidRPr="006E2EE5">
        <w:rPr>
          <w:rFonts w:ascii="Arial" w:eastAsia="Times New Roman" w:hAnsi="Arial" w:cs="Arial"/>
          <w:sz w:val="20"/>
          <w:szCs w:val="20"/>
          <w:lang w:eastAsia="ru-RU"/>
        </w:rPr>
        <w:t>Банком</w:t>
      </w:r>
      <w:r w:rsidRPr="006E2EE5">
        <w:rPr>
          <w:rFonts w:ascii="Arial" w:eastAsia="Times New Roman" w:hAnsi="Arial" w:cs="Arial"/>
          <w:sz w:val="20"/>
          <w:szCs w:val="20"/>
          <w:lang w:eastAsia="ru-RU"/>
        </w:rPr>
        <w:t xml:space="preserve">, его </w:t>
      </w:r>
      <w:r w:rsidR="00847431" w:rsidRPr="006E2EE5">
        <w:rPr>
          <w:rFonts w:ascii="Arial" w:eastAsia="Times New Roman" w:hAnsi="Arial" w:cs="Arial"/>
          <w:sz w:val="20"/>
          <w:szCs w:val="20"/>
          <w:lang w:eastAsia="ru-RU"/>
        </w:rPr>
        <w:t>работниками</w:t>
      </w:r>
      <w:r w:rsidRPr="006E2EE5">
        <w:rPr>
          <w:rFonts w:ascii="Arial" w:eastAsia="Times New Roman" w:hAnsi="Arial" w:cs="Arial"/>
          <w:sz w:val="20"/>
          <w:szCs w:val="20"/>
          <w:lang w:eastAsia="ru-RU"/>
        </w:rPr>
        <w:t xml:space="preserve"> и другими заинтересованными и аффилированными лицами, в ущерб интересам Клиента; </w:t>
      </w:r>
    </w:p>
    <w:p w:rsidR="00847431"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предоставление неравных условий (преференции) отдельным Клиентам </w:t>
      </w:r>
      <w:r w:rsidR="00847431" w:rsidRPr="006E2EE5">
        <w:rPr>
          <w:rFonts w:ascii="Arial" w:eastAsia="Times New Roman" w:hAnsi="Arial" w:cs="Arial"/>
          <w:sz w:val="20"/>
          <w:szCs w:val="20"/>
          <w:lang w:eastAsia="ru-RU"/>
        </w:rPr>
        <w:t>Банком</w:t>
      </w:r>
      <w:r w:rsidRPr="006E2EE5">
        <w:rPr>
          <w:rFonts w:ascii="Arial" w:eastAsia="Times New Roman" w:hAnsi="Arial" w:cs="Arial"/>
          <w:sz w:val="20"/>
          <w:szCs w:val="20"/>
          <w:lang w:eastAsia="ru-RU"/>
        </w:rPr>
        <w:t xml:space="preserve"> или </w:t>
      </w:r>
      <w:r w:rsidR="00847431" w:rsidRPr="006E2EE5">
        <w:rPr>
          <w:rFonts w:ascii="Arial" w:eastAsia="Times New Roman" w:hAnsi="Arial" w:cs="Arial"/>
          <w:sz w:val="20"/>
          <w:szCs w:val="20"/>
          <w:lang w:eastAsia="ru-RU"/>
        </w:rPr>
        <w:t>работником Банка</w:t>
      </w:r>
      <w:r w:rsidRPr="006E2EE5">
        <w:rPr>
          <w:rFonts w:ascii="Arial" w:eastAsia="Times New Roman" w:hAnsi="Arial" w:cs="Arial"/>
          <w:sz w:val="20"/>
          <w:szCs w:val="20"/>
          <w:lang w:eastAsia="ru-RU"/>
        </w:rPr>
        <w:t xml:space="preserve"> в случае, когда такие преференции не вытекают из характера договора или норм делового оборота; </w:t>
      </w:r>
    </w:p>
    <w:p w:rsidR="00847431"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поступление к </w:t>
      </w:r>
      <w:r w:rsidR="00847431" w:rsidRPr="006E2EE5">
        <w:rPr>
          <w:rFonts w:ascii="Arial" w:eastAsia="Times New Roman" w:hAnsi="Arial" w:cs="Arial"/>
          <w:sz w:val="20"/>
          <w:szCs w:val="20"/>
          <w:lang w:eastAsia="ru-RU"/>
        </w:rPr>
        <w:t>Банку</w:t>
      </w:r>
      <w:r w:rsidRPr="006E2EE5">
        <w:rPr>
          <w:rFonts w:ascii="Arial" w:eastAsia="Times New Roman" w:hAnsi="Arial" w:cs="Arial"/>
          <w:sz w:val="20"/>
          <w:szCs w:val="20"/>
          <w:lang w:eastAsia="ru-RU"/>
        </w:rPr>
        <w:t xml:space="preserve"> заявок разных Клиентов одновременно или поступление многочисленных заявок на один актив; </w:t>
      </w:r>
    </w:p>
    <w:p w:rsidR="00847431"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оказание </w:t>
      </w:r>
      <w:r w:rsidR="00847431" w:rsidRPr="006E2EE5">
        <w:rPr>
          <w:rFonts w:ascii="Arial" w:eastAsia="Times New Roman" w:hAnsi="Arial" w:cs="Arial"/>
          <w:sz w:val="20"/>
          <w:szCs w:val="20"/>
          <w:lang w:eastAsia="ru-RU"/>
        </w:rPr>
        <w:t>Банком</w:t>
      </w:r>
      <w:r w:rsidRPr="006E2EE5">
        <w:rPr>
          <w:rFonts w:ascii="Arial" w:eastAsia="Times New Roman" w:hAnsi="Arial" w:cs="Arial"/>
          <w:sz w:val="20"/>
          <w:szCs w:val="20"/>
          <w:lang w:eastAsia="ru-RU"/>
        </w:rPr>
        <w:t xml:space="preserve"> для одного </w:t>
      </w:r>
      <w:r w:rsidR="00847431" w:rsidRPr="006E2EE5">
        <w:rPr>
          <w:rFonts w:ascii="Arial" w:eastAsia="Times New Roman" w:hAnsi="Arial" w:cs="Arial"/>
          <w:sz w:val="20"/>
          <w:szCs w:val="20"/>
          <w:lang w:eastAsia="ru-RU"/>
        </w:rPr>
        <w:t>К</w:t>
      </w:r>
      <w:r w:rsidRPr="006E2EE5">
        <w:rPr>
          <w:rFonts w:ascii="Arial" w:eastAsia="Times New Roman" w:hAnsi="Arial" w:cs="Arial"/>
          <w:sz w:val="20"/>
          <w:szCs w:val="20"/>
          <w:lang w:eastAsia="ru-RU"/>
        </w:rPr>
        <w:t xml:space="preserve">лиента услуг по размещению выпуска ценных бумаг, а для другого Клиента выполнение поручения по покупке по наиболее низкой цене; </w:t>
      </w:r>
    </w:p>
    <w:p w:rsidR="000A6CD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закрытие позиций разных Клиентов с учетом наибольшей выгоды только в интересах определенного Клиента (Клиентов).</w:t>
      </w:r>
    </w:p>
    <w:p w:rsidR="00E41354" w:rsidRPr="006E2EE5" w:rsidRDefault="00E41354" w:rsidP="00E41354">
      <w:pPr>
        <w:spacing w:after="0"/>
        <w:ind w:firstLine="250"/>
        <w:jc w:val="both"/>
        <w:rPr>
          <w:rFonts w:ascii="Arial" w:eastAsia="Times New Roman" w:hAnsi="Arial" w:cs="Arial"/>
          <w:sz w:val="20"/>
          <w:szCs w:val="20"/>
          <w:lang w:eastAsia="ru-RU"/>
        </w:rPr>
      </w:pPr>
    </w:p>
    <w:p w:rsidR="00847431" w:rsidRDefault="00847431" w:rsidP="00847431">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При возникновении конфликта интересов между Банком или между работниками Банка и Клиентами в соответствии с требованиями законодательства Банк должен предпринять все разумные меры для управления конфликтом интересов или раскрытия информации о нем таким образом, что</w:t>
      </w:r>
      <w:r w:rsidR="008D43A7" w:rsidRPr="006E2EE5">
        <w:rPr>
          <w:rFonts w:ascii="Arial" w:eastAsia="Times New Roman" w:hAnsi="Arial" w:cs="Arial"/>
          <w:sz w:val="20"/>
          <w:szCs w:val="20"/>
          <w:lang w:eastAsia="ru-RU"/>
        </w:rPr>
        <w:t>бы не ущемлять интересы Клиента, в соответствии с главой 30 Регламента.</w:t>
      </w:r>
    </w:p>
    <w:p w:rsidR="00E41354" w:rsidRPr="006E2EE5" w:rsidRDefault="00E41354" w:rsidP="00847431">
      <w:pPr>
        <w:ind w:firstLine="250"/>
        <w:jc w:val="both"/>
        <w:rPr>
          <w:rFonts w:ascii="Arial" w:eastAsia="Times New Roman" w:hAnsi="Arial" w:cs="Arial"/>
          <w:sz w:val="20"/>
          <w:szCs w:val="20"/>
          <w:lang w:eastAsia="ru-RU"/>
        </w:rPr>
      </w:pPr>
      <w:r w:rsidRPr="00E41354">
        <w:rPr>
          <w:rFonts w:ascii="Arial" w:eastAsia="Times New Roman" w:hAnsi="Arial" w:cs="Arial"/>
          <w:sz w:val="20"/>
          <w:szCs w:val="20"/>
          <w:lang w:eastAsia="ru-RU"/>
        </w:rPr>
        <w:t xml:space="preserve">При урегулировании возникшего конфликта интересов Банк  руководствуется интересами Клиентов. В случае </w:t>
      </w:r>
      <w:proofErr w:type="gramStart"/>
      <w:r w:rsidRPr="00E41354">
        <w:rPr>
          <w:rFonts w:ascii="Arial" w:eastAsia="Times New Roman" w:hAnsi="Arial" w:cs="Arial"/>
          <w:sz w:val="20"/>
          <w:szCs w:val="20"/>
          <w:lang w:eastAsia="ru-RU"/>
        </w:rPr>
        <w:t>отсутствия возможности урегулирования конфликта интересов</w:t>
      </w:r>
      <w:proofErr w:type="gramEnd"/>
      <w:r w:rsidRPr="00E41354">
        <w:rPr>
          <w:rFonts w:ascii="Arial" w:eastAsia="Times New Roman" w:hAnsi="Arial" w:cs="Arial"/>
          <w:sz w:val="20"/>
          <w:szCs w:val="20"/>
          <w:lang w:eastAsia="ru-RU"/>
        </w:rPr>
        <w:t xml:space="preserve"> в пользу Клиента (Клиентов), Банк вправе отказать Клиенту в совершении Торговой операции (исполнении конкретного</w:t>
      </w:r>
      <w:r>
        <w:rPr>
          <w:rFonts w:ascii="Arial" w:eastAsia="Times New Roman" w:hAnsi="Arial" w:cs="Arial"/>
          <w:sz w:val="20"/>
          <w:szCs w:val="20"/>
          <w:lang w:eastAsia="ru-RU"/>
        </w:rPr>
        <w:t xml:space="preserve"> Поручения</w:t>
      </w:r>
      <w:bookmarkStart w:id="0" w:name="_GoBack"/>
      <w:bookmarkEnd w:id="0"/>
      <w:r w:rsidRPr="00E41354">
        <w:rPr>
          <w:rFonts w:ascii="Arial" w:eastAsia="Times New Roman" w:hAnsi="Arial" w:cs="Arial"/>
          <w:sz w:val="20"/>
          <w:szCs w:val="20"/>
          <w:lang w:eastAsia="ru-RU"/>
        </w:rPr>
        <w:t>).</w:t>
      </w:r>
    </w:p>
    <w:p w:rsidR="00847431" w:rsidRPr="006E2EE5" w:rsidRDefault="00847431" w:rsidP="00847431">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Учитывая </w:t>
      </w:r>
      <w:proofErr w:type="gramStart"/>
      <w:r w:rsidRPr="006E2EE5">
        <w:rPr>
          <w:rFonts w:ascii="Arial" w:eastAsia="Times New Roman" w:hAnsi="Arial" w:cs="Arial"/>
          <w:sz w:val="20"/>
          <w:szCs w:val="20"/>
          <w:lang w:eastAsia="ru-RU"/>
        </w:rPr>
        <w:t>вышеизложенное</w:t>
      </w:r>
      <w:proofErr w:type="gramEnd"/>
      <w:r w:rsidRPr="006E2EE5">
        <w:rPr>
          <w:rFonts w:ascii="Arial" w:eastAsia="Times New Roman" w:hAnsi="Arial" w:cs="Arial"/>
          <w:sz w:val="20"/>
          <w:szCs w:val="20"/>
          <w:lang w:eastAsia="ru-RU"/>
        </w:rPr>
        <w:t xml:space="preserve">, Банк рекомендует Клиенту внимательно рассмотреть вопрос о том, являются ли риски, возникающие при проведении соответствующих операций, приемлемыми для Клиента с учетом инвестиционных целей и финансовых возможностей последнего. Данная Декларация не имеет своей целью заставить Клиента отказаться от осуществления таких операций, а призвана помочь Клиенту оценить риски. </w:t>
      </w:r>
    </w:p>
    <w:p w:rsidR="00847431" w:rsidRPr="006E2EE5" w:rsidRDefault="00847431" w:rsidP="00847431">
      <w:pPr>
        <w:rPr>
          <w:rFonts w:ascii="Arial" w:eastAsia="Times New Roman" w:hAnsi="Arial" w:cs="Arial"/>
          <w:sz w:val="20"/>
          <w:szCs w:val="20"/>
          <w:lang w:eastAsia="ru-RU"/>
        </w:rPr>
      </w:pPr>
    </w:p>
    <w:p w:rsidR="00847431" w:rsidRPr="006E2EE5" w:rsidRDefault="00847431" w:rsidP="00847431">
      <w:pPr>
        <w:pStyle w:val="a3"/>
        <w:tabs>
          <w:tab w:val="clear" w:pos="2160"/>
        </w:tabs>
        <w:ind w:left="0" w:firstLine="284"/>
        <w:rPr>
          <w:rFonts w:ascii="Arial" w:hAnsi="Arial" w:cs="Arial"/>
        </w:rPr>
      </w:pPr>
    </w:p>
    <w:p w:rsidR="00847431" w:rsidRPr="006377E7" w:rsidRDefault="00847431" w:rsidP="00847431">
      <w:pPr>
        <w:rPr>
          <w:rFonts w:ascii="Arial" w:hAnsi="Arial" w:cs="Arial"/>
          <w:sz w:val="20"/>
          <w:szCs w:val="20"/>
        </w:rPr>
      </w:pPr>
      <w:r w:rsidRPr="006377E7">
        <w:rPr>
          <w:rFonts w:ascii="Arial" w:hAnsi="Arial" w:cs="Arial"/>
          <w:sz w:val="20"/>
          <w:szCs w:val="20"/>
        </w:rPr>
        <w:t>Подпись Клиента: _____________________________________________________________</w:t>
      </w:r>
    </w:p>
    <w:p w:rsidR="00847431" w:rsidRPr="006377E7" w:rsidRDefault="00847431" w:rsidP="00847431">
      <w:pPr>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847431" w:rsidRPr="006377E7" w:rsidRDefault="00847431" w:rsidP="00847431">
      <w:pPr>
        <w:rPr>
          <w:rFonts w:ascii="Arial" w:hAnsi="Arial" w:cs="Arial"/>
          <w:sz w:val="20"/>
          <w:szCs w:val="20"/>
        </w:rPr>
      </w:pPr>
      <w:r w:rsidRPr="006377E7">
        <w:rPr>
          <w:rFonts w:ascii="Arial" w:hAnsi="Arial" w:cs="Arial"/>
          <w:sz w:val="20"/>
          <w:szCs w:val="20"/>
        </w:rPr>
        <w:t>Дата:</w:t>
      </w:r>
    </w:p>
    <w:p w:rsidR="006E2EE5" w:rsidRDefault="006E2EE5" w:rsidP="006E2EE5">
      <w:pPr>
        <w:jc w:val="center"/>
        <w:rPr>
          <w:rFonts w:ascii="Arial" w:hAnsi="Arial" w:cs="Arial"/>
          <w:b/>
          <w:bCs/>
        </w:rPr>
      </w:pPr>
    </w:p>
    <w:p w:rsidR="006E2EE5" w:rsidRDefault="006E2EE5" w:rsidP="006E2EE5">
      <w:pPr>
        <w:jc w:val="center"/>
        <w:rPr>
          <w:rFonts w:ascii="Arial" w:hAnsi="Arial" w:cs="Arial"/>
          <w:b/>
          <w:bCs/>
        </w:rPr>
      </w:pPr>
    </w:p>
    <w:p w:rsidR="006E2EE5" w:rsidRDefault="006E2EE5" w:rsidP="006E2EE5">
      <w:pPr>
        <w:jc w:val="center"/>
        <w:rPr>
          <w:rFonts w:ascii="Arial" w:hAnsi="Arial" w:cs="Arial"/>
          <w:b/>
          <w:bCs/>
        </w:rPr>
      </w:pPr>
    </w:p>
    <w:p w:rsidR="006377E7" w:rsidRPr="006E2EE5" w:rsidRDefault="006377E7" w:rsidP="006E2EE5">
      <w:pPr>
        <w:jc w:val="center"/>
        <w:rPr>
          <w:rFonts w:ascii="Arial" w:hAnsi="Arial" w:cs="Arial"/>
          <w:b/>
          <w:bCs/>
        </w:rPr>
      </w:pPr>
      <w:r w:rsidRPr="006E2EE5">
        <w:rPr>
          <w:rFonts w:ascii="Arial" w:hAnsi="Arial" w:cs="Arial"/>
          <w:b/>
          <w:bCs/>
        </w:rPr>
        <w:lastRenderedPageBreak/>
        <w:t>Декларация о рисках использования брокером в своих интересах денежных средств и (или) ценных бумаг клиента ПАО «СПБ Банк»</w:t>
      </w:r>
    </w:p>
    <w:p w:rsidR="006377E7" w:rsidRPr="006E2EE5" w:rsidRDefault="006377E7" w:rsidP="006377E7">
      <w:pPr>
        <w:rPr>
          <w:rFonts w:ascii="Arial" w:hAnsi="Arial" w:cs="Arial"/>
        </w:rPr>
      </w:pPr>
    </w:p>
    <w:p w:rsidR="006377E7" w:rsidRPr="006377E7" w:rsidRDefault="006377E7" w:rsidP="006377E7">
      <w:pPr>
        <w:rPr>
          <w:rFonts w:ascii="Arial" w:hAnsi="Arial" w:cs="Arial"/>
          <w:sz w:val="20"/>
          <w:szCs w:val="20"/>
        </w:rPr>
      </w:pPr>
      <w:r w:rsidRPr="006377E7">
        <w:rPr>
          <w:rFonts w:ascii="Arial" w:hAnsi="Arial" w:cs="Arial"/>
          <w:sz w:val="20"/>
          <w:szCs w:val="20"/>
        </w:rPr>
        <w:t>Законодательство не предусматривает возможности разделения денежных сре</w:t>
      </w:r>
      <w:proofErr w:type="gramStart"/>
      <w:r w:rsidRPr="006377E7">
        <w:rPr>
          <w:rFonts w:ascii="Arial" w:hAnsi="Arial" w:cs="Arial"/>
          <w:sz w:val="20"/>
          <w:szCs w:val="20"/>
        </w:rPr>
        <w:t>дств бр</w:t>
      </w:r>
      <w:proofErr w:type="gramEnd"/>
      <w:r w:rsidRPr="006377E7">
        <w:rPr>
          <w:rFonts w:ascii="Arial" w:hAnsi="Arial" w:cs="Arial"/>
          <w:sz w:val="20"/>
          <w:szCs w:val="20"/>
        </w:rPr>
        <w:t>окера, являющегося кредитной организацией, и денежных средств его клиентов, в связи, с чем Банк вправе использовать в своих интересах ваши денежные средства и вы принимаете на себя риск его банкротства. Такой риск в настоящее время не подлежит страхованию в соответствии с Федеральным законом от 23 декабря 2003 года № 177-ФЗ «О страховании вкладов физических лиц в банках Российской Федерации».</w:t>
      </w:r>
    </w:p>
    <w:p w:rsidR="006377E7" w:rsidRPr="006377E7" w:rsidRDefault="006377E7" w:rsidP="006377E7">
      <w:pPr>
        <w:rPr>
          <w:rFonts w:ascii="Arial" w:hAnsi="Arial" w:cs="Arial"/>
          <w:sz w:val="20"/>
          <w:szCs w:val="20"/>
        </w:rPr>
      </w:pPr>
      <w:r w:rsidRPr="006377E7">
        <w:rPr>
          <w:rFonts w:ascii="Arial" w:hAnsi="Arial" w:cs="Arial"/>
          <w:sz w:val="20"/>
          <w:szCs w:val="20"/>
        </w:rPr>
        <w:t xml:space="preserve">Денежные средства, передаваемые Клиентом Банку для исполнения и/или обеспечения исполнения обязательств, допущенных к клирингу, будут учитываться Банком на денежном счете (счетах), открытом (открытых) Банком в кредитных организациях вместе с денежными средствами других Клиентов Банка. </w:t>
      </w:r>
      <w:proofErr w:type="gramStart"/>
      <w:r w:rsidRPr="006377E7">
        <w:rPr>
          <w:rFonts w:ascii="Arial" w:hAnsi="Arial" w:cs="Arial"/>
          <w:sz w:val="20"/>
          <w:szCs w:val="20"/>
        </w:rPr>
        <w:t>Учет денежных средств Клиента на денежном счете вместе с денежными средствами других Клиентов Банка может нести в себе риск задержки возврата Клиенту денежных средств или несвоевременного исполнения Поручения Клиента или неисполнением возникших вследствие исполнения Поручения Клиента обязательств, вызванный ошибочным списанием денежных средств Клиента по поручению другого Клиента Банка в результате допущения операционной ошибки работников Банка или сбоя в работе соответствующего</w:t>
      </w:r>
      <w:proofErr w:type="gramEnd"/>
      <w:r w:rsidRPr="006377E7">
        <w:rPr>
          <w:rFonts w:ascii="Arial" w:hAnsi="Arial" w:cs="Arial"/>
          <w:sz w:val="20"/>
          <w:szCs w:val="20"/>
        </w:rPr>
        <w:t xml:space="preserve"> программного обеспечения. </w:t>
      </w:r>
    </w:p>
    <w:p w:rsidR="006377E7" w:rsidRPr="006377E7" w:rsidRDefault="006377E7" w:rsidP="006377E7">
      <w:pPr>
        <w:rPr>
          <w:rFonts w:ascii="Arial" w:hAnsi="Arial" w:cs="Arial"/>
          <w:sz w:val="20"/>
          <w:szCs w:val="20"/>
        </w:rPr>
      </w:pPr>
      <w:r w:rsidRPr="006377E7">
        <w:rPr>
          <w:rFonts w:ascii="Arial" w:hAnsi="Arial" w:cs="Arial"/>
          <w:sz w:val="20"/>
          <w:szCs w:val="20"/>
        </w:rPr>
        <w:t xml:space="preserve">Банк гарантирует вам исполнение Поручений за счет указанных денежных средств и их возврат по вашему требованию. Прибыль, полученная Банком в результате использования ваших денежных средств, полностью остается у Банка. </w:t>
      </w:r>
      <w:proofErr w:type="gramStart"/>
      <w:r w:rsidRPr="006377E7">
        <w:rPr>
          <w:rFonts w:ascii="Arial" w:hAnsi="Arial" w:cs="Arial"/>
          <w:sz w:val="20"/>
          <w:szCs w:val="20"/>
        </w:rPr>
        <w:t>Указанное право Банка не распространяется на денежные средства Клиентов, в отношении которых нормативными правовыми актами установлено ограничение права использования денежных средств, либо для Клиента существуют основания для ограничения наделения Банка таким правом, установленные нормативными правовыми актами или договорами, заключенными Клиентом в рамках осуществления им профессиональной деятельности на рынке ценных бумаг, в том случае если Клиент надлежащим образом поставил Банк в</w:t>
      </w:r>
      <w:proofErr w:type="gramEnd"/>
      <w:r w:rsidRPr="006377E7">
        <w:rPr>
          <w:rFonts w:ascii="Arial" w:hAnsi="Arial" w:cs="Arial"/>
          <w:sz w:val="20"/>
          <w:szCs w:val="20"/>
        </w:rPr>
        <w:t xml:space="preserve"> известность о наличии таких ограничений, равно как и в случаях, если Клиент прямо запретил Банку такое использование.</w:t>
      </w:r>
    </w:p>
    <w:p w:rsidR="006377E7" w:rsidRPr="006377E7" w:rsidRDefault="006377E7" w:rsidP="006377E7">
      <w:pPr>
        <w:rPr>
          <w:rFonts w:ascii="Arial" w:hAnsi="Arial" w:cs="Arial"/>
          <w:sz w:val="20"/>
          <w:szCs w:val="20"/>
        </w:rPr>
      </w:pPr>
      <w:r w:rsidRPr="006377E7">
        <w:rPr>
          <w:rFonts w:ascii="Arial" w:hAnsi="Arial" w:cs="Arial"/>
          <w:sz w:val="20"/>
          <w:szCs w:val="20"/>
        </w:rPr>
        <w:t xml:space="preserve">Используя ваши денежные средства в своих интересах, Банк гарантирует вам исполнение ваших Поручений за счет указанных денежных средств или их возврат по вашему требованию. </w:t>
      </w:r>
    </w:p>
    <w:p w:rsidR="006377E7" w:rsidRPr="006377E7" w:rsidRDefault="006377E7" w:rsidP="006377E7">
      <w:pPr>
        <w:rPr>
          <w:rFonts w:ascii="Arial" w:hAnsi="Arial" w:cs="Arial"/>
          <w:sz w:val="20"/>
          <w:szCs w:val="20"/>
        </w:rPr>
      </w:pPr>
      <w:r w:rsidRPr="006377E7">
        <w:rPr>
          <w:rFonts w:ascii="Arial" w:hAnsi="Arial" w:cs="Arial"/>
          <w:sz w:val="20"/>
          <w:szCs w:val="20"/>
        </w:rPr>
        <w:t xml:space="preserve">Внимательно ознакомьтесь с Договором об оказании услуг на финансовых рынках, чтобы оценить, какие полномочия по использованию ваших денежных средств будет иметь Банк, каковы правила их хранения, а также возврата. </w:t>
      </w:r>
    </w:p>
    <w:p w:rsidR="006377E7" w:rsidRPr="006377E7" w:rsidRDefault="006377E7" w:rsidP="006377E7">
      <w:pPr>
        <w:rPr>
          <w:rFonts w:ascii="Arial" w:hAnsi="Arial" w:cs="Arial"/>
          <w:sz w:val="20"/>
          <w:szCs w:val="20"/>
        </w:rPr>
      </w:pPr>
      <w:proofErr w:type="gramStart"/>
      <w:r w:rsidRPr="006377E7">
        <w:rPr>
          <w:rFonts w:ascii="Arial" w:hAnsi="Arial" w:cs="Arial"/>
          <w:sz w:val="20"/>
          <w:szCs w:val="20"/>
        </w:rPr>
        <w:t>Вы вправе подать Банку заявление об отказе от предоставления Банку права использования в своих интересах ваших денежных средств в порядке установленным частью 3 Регламента.</w:t>
      </w:r>
      <w:proofErr w:type="gramEnd"/>
    </w:p>
    <w:p w:rsidR="006377E7" w:rsidRPr="006377E7" w:rsidRDefault="006377E7" w:rsidP="006377E7">
      <w:pPr>
        <w:rPr>
          <w:rFonts w:ascii="Arial" w:hAnsi="Arial" w:cs="Arial"/>
          <w:sz w:val="20"/>
          <w:szCs w:val="20"/>
        </w:rPr>
      </w:pPr>
      <w:r w:rsidRPr="006377E7">
        <w:rPr>
          <w:rFonts w:ascii="Arial" w:hAnsi="Arial" w:cs="Arial"/>
          <w:sz w:val="20"/>
          <w:szCs w:val="20"/>
        </w:rPr>
        <w:t>Банк не использует в своих интересах ваши ценные бумаги, за исключением права объединения ценных бумаг клиентов на торговом счете (субсчете) депо номинального держателя, а также использования их в качестве клирингового обеспечения обязатель</w:t>
      </w:r>
      <w:proofErr w:type="gramStart"/>
      <w:r w:rsidRPr="006377E7">
        <w:rPr>
          <w:rFonts w:ascii="Arial" w:hAnsi="Arial" w:cs="Arial"/>
          <w:sz w:val="20"/>
          <w:szCs w:val="20"/>
        </w:rPr>
        <w:t>ств кл</w:t>
      </w:r>
      <w:proofErr w:type="gramEnd"/>
      <w:r w:rsidRPr="006377E7">
        <w:rPr>
          <w:rFonts w:ascii="Arial" w:hAnsi="Arial" w:cs="Arial"/>
          <w:sz w:val="20"/>
          <w:szCs w:val="20"/>
        </w:rPr>
        <w:t>иентов для целей расчетов по сделкам с центральным контрагентом или Банком.</w:t>
      </w:r>
    </w:p>
    <w:p w:rsidR="006377E7" w:rsidRPr="006377E7" w:rsidRDefault="006377E7" w:rsidP="006377E7">
      <w:pPr>
        <w:rPr>
          <w:rFonts w:ascii="Arial" w:hAnsi="Arial" w:cs="Arial"/>
          <w:sz w:val="20"/>
          <w:szCs w:val="20"/>
        </w:rPr>
      </w:pPr>
      <w:proofErr w:type="gramStart"/>
      <w:r w:rsidRPr="006377E7">
        <w:rPr>
          <w:rFonts w:ascii="Arial" w:hAnsi="Arial" w:cs="Arial"/>
          <w:sz w:val="20"/>
          <w:szCs w:val="20"/>
        </w:rPr>
        <w:t>В случае если денежные средства и (или) ценные бумаги клиента, не предоставившего Банку права их использования в интересах Банка, были использованы Банком для исполнения собственных обязательств и (или) обязательств из сделок, подлежащих исполнению за счет других его клиентов, Банк обязан не позднее одного рабочего дня с даты использования активов обеспечить зачисление активов на счета, на которых учитывались активы Клиента, которые</w:t>
      </w:r>
      <w:proofErr w:type="gramEnd"/>
      <w:r w:rsidRPr="006377E7">
        <w:rPr>
          <w:rFonts w:ascii="Arial" w:hAnsi="Arial" w:cs="Arial"/>
          <w:sz w:val="20"/>
          <w:szCs w:val="20"/>
        </w:rPr>
        <w:t xml:space="preserve"> были использованы Банком для исполнения собственных обязательств и (или) обязательств из сделок, подлежащих исполнению за счет других клиентов. В случае невозможности зачисления ценных бумаг клиенту Банк обязан возместить клиенту убытки в указанный выше срок.</w:t>
      </w:r>
    </w:p>
    <w:p w:rsidR="006377E7" w:rsidRPr="006E2EE5" w:rsidRDefault="006377E7" w:rsidP="006377E7">
      <w:pPr>
        <w:rPr>
          <w:rFonts w:ascii="Arial" w:hAnsi="Arial" w:cs="Arial"/>
          <w:sz w:val="20"/>
          <w:szCs w:val="20"/>
        </w:rPr>
      </w:pPr>
      <w:r w:rsidRPr="006377E7">
        <w:rPr>
          <w:rFonts w:ascii="Arial" w:hAnsi="Arial" w:cs="Arial"/>
          <w:sz w:val="20"/>
          <w:szCs w:val="20"/>
        </w:rPr>
        <w:lastRenderedPageBreak/>
        <w:t>В случае нарушения Банком порядка хранения и использования ваших денежных средств или ценных бумаг, вы можете обратиться с жалобой в Банк России, являющийся государственным регулятором отношений в сфере финансового рынка, или в СРО НАУФОР.</w:t>
      </w:r>
    </w:p>
    <w:p w:rsidR="006377E7" w:rsidRPr="006E2EE5" w:rsidRDefault="006377E7" w:rsidP="006377E7">
      <w:pPr>
        <w:pStyle w:val="a3"/>
        <w:tabs>
          <w:tab w:val="clear" w:pos="2160"/>
        </w:tabs>
        <w:ind w:left="0" w:firstLine="284"/>
        <w:rPr>
          <w:rFonts w:ascii="Arial" w:hAnsi="Arial" w:cs="Arial"/>
        </w:rPr>
      </w:pPr>
    </w:p>
    <w:p w:rsidR="006377E7" w:rsidRPr="006377E7" w:rsidRDefault="006377E7" w:rsidP="006377E7">
      <w:pPr>
        <w:rPr>
          <w:rFonts w:ascii="Arial" w:hAnsi="Arial" w:cs="Arial"/>
          <w:sz w:val="20"/>
          <w:szCs w:val="20"/>
        </w:rPr>
      </w:pPr>
      <w:r w:rsidRPr="006377E7">
        <w:rPr>
          <w:rFonts w:ascii="Arial" w:hAnsi="Arial" w:cs="Arial"/>
          <w:sz w:val="20"/>
          <w:szCs w:val="20"/>
        </w:rPr>
        <w:t>Подпись Клиента: _____________________________________________________________</w:t>
      </w:r>
    </w:p>
    <w:p w:rsidR="006377E7" w:rsidRPr="006377E7" w:rsidRDefault="006377E7" w:rsidP="006377E7">
      <w:pPr>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6377E7" w:rsidRPr="006377E7" w:rsidRDefault="006377E7" w:rsidP="006377E7">
      <w:pPr>
        <w:rPr>
          <w:rFonts w:ascii="Arial" w:hAnsi="Arial" w:cs="Arial"/>
          <w:sz w:val="20"/>
          <w:szCs w:val="20"/>
        </w:rPr>
      </w:pPr>
      <w:r w:rsidRPr="006377E7">
        <w:rPr>
          <w:rFonts w:ascii="Arial" w:hAnsi="Arial" w:cs="Arial"/>
          <w:sz w:val="20"/>
          <w:szCs w:val="20"/>
        </w:rPr>
        <w:t>Дата</w:t>
      </w:r>
    </w:p>
    <w:p w:rsidR="006E2EE5" w:rsidRDefault="006E2EE5" w:rsidP="00847431">
      <w:pPr>
        <w:ind w:firstLine="250"/>
        <w:jc w:val="both"/>
        <w:rPr>
          <w:rFonts w:ascii="Arial" w:eastAsia="Times New Roman" w:hAnsi="Arial" w:cs="Arial"/>
          <w:b/>
          <w:lang w:eastAsia="ru-RU"/>
        </w:rPr>
      </w:pPr>
    </w:p>
    <w:p w:rsidR="002B51F5" w:rsidRPr="006E2EE5" w:rsidRDefault="002B51F5" w:rsidP="00847431">
      <w:pPr>
        <w:ind w:firstLine="250"/>
        <w:jc w:val="both"/>
        <w:rPr>
          <w:rFonts w:ascii="Arial" w:eastAsia="Times New Roman" w:hAnsi="Arial" w:cs="Arial"/>
          <w:b/>
          <w:lang w:eastAsia="ru-RU"/>
        </w:rPr>
      </w:pPr>
      <w:r w:rsidRPr="006E2EE5">
        <w:rPr>
          <w:rFonts w:ascii="Arial" w:eastAsia="Times New Roman" w:hAnsi="Arial" w:cs="Arial"/>
          <w:b/>
          <w:lang w:eastAsia="ru-RU"/>
        </w:rPr>
        <w:t xml:space="preserve">ПРОЧИЕ УВЕДОМЛЕНИЯ КЛИЕНТУ </w:t>
      </w:r>
    </w:p>
    <w:p w:rsidR="002B51F5" w:rsidRPr="006E2EE5" w:rsidRDefault="002B51F5" w:rsidP="00847431">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Настоящим Банк уведомляет Клиента о том, что денежные средства, зачисляемые Банком на специальный брокерский счет (счета), или переданные Банку, являющемуся кредитной организацией, не подлежат страхованию в соответствии с Федеральным законом от 23 декабря 2003 года №177-ФЗ «О страховании вкладов физических лиц в банках Российской Федерации». </w:t>
      </w:r>
    </w:p>
    <w:p w:rsidR="002B51F5" w:rsidRPr="006E2EE5" w:rsidRDefault="002B51F5" w:rsidP="00847431">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Настоящим Банк уведомляет Клиента о праве Клиента на получение по его запросу информации о видах и суммах платежей (порядке определения сумм платежей), которые получатель финансовой услуги должен будет уплатить за </w:t>
      </w:r>
      <w:proofErr w:type="gramStart"/>
      <w:r w:rsidRPr="006E2EE5">
        <w:rPr>
          <w:rFonts w:ascii="Arial" w:eastAsia="Times New Roman" w:hAnsi="Arial" w:cs="Arial"/>
          <w:sz w:val="20"/>
          <w:szCs w:val="20"/>
          <w:lang w:eastAsia="ru-RU"/>
        </w:rPr>
        <w:t>предоставление</w:t>
      </w:r>
      <w:proofErr w:type="gramEnd"/>
      <w:r w:rsidRPr="006E2EE5">
        <w:rPr>
          <w:rFonts w:ascii="Arial" w:eastAsia="Times New Roman" w:hAnsi="Arial" w:cs="Arial"/>
          <w:sz w:val="20"/>
          <w:szCs w:val="20"/>
          <w:lang w:eastAsia="ru-RU"/>
        </w:rPr>
        <w:t xml:space="preserve"> ему финансовой услуги, включая информацию о размере вознаграждения (порядке определения размера вознаграждения</w:t>
      </w:r>
      <w:r w:rsidR="001054E3" w:rsidRPr="006E2EE5">
        <w:rPr>
          <w:rFonts w:ascii="Arial" w:eastAsia="Times New Roman" w:hAnsi="Arial" w:cs="Arial"/>
          <w:sz w:val="20"/>
          <w:szCs w:val="20"/>
          <w:lang w:eastAsia="ru-RU"/>
        </w:rPr>
        <w:t>) брокера и порядке его уплат, в соответствии с главой 23 «Раскрытие и предоставление информации» Регламента.</w:t>
      </w:r>
    </w:p>
    <w:p w:rsidR="001054E3" w:rsidRPr="006E2EE5" w:rsidRDefault="001054E3" w:rsidP="001054E3">
      <w:pPr>
        <w:ind w:firstLine="250"/>
        <w:jc w:val="both"/>
        <w:rPr>
          <w:rFonts w:ascii="Arial" w:eastAsia="Times New Roman" w:hAnsi="Arial" w:cs="Arial"/>
          <w:sz w:val="20"/>
          <w:szCs w:val="20"/>
          <w:lang w:eastAsia="ru-RU"/>
        </w:rPr>
      </w:pPr>
      <w:proofErr w:type="gramStart"/>
      <w:r w:rsidRPr="006E2EE5">
        <w:rPr>
          <w:rFonts w:ascii="Arial" w:eastAsia="Times New Roman" w:hAnsi="Arial" w:cs="Arial"/>
          <w:sz w:val="20"/>
          <w:szCs w:val="20"/>
          <w:lang w:eastAsia="ru-RU"/>
        </w:rPr>
        <w:t>Настоящим Банк уведомляет Клиента о праве Клиента на получение по его запросу информации, указанной в пунктах 2.6 - 2.8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в соответствии с главой 23 «Раскрытие и предоставление информации» Регламента.</w:t>
      </w:r>
      <w:proofErr w:type="gramEnd"/>
    </w:p>
    <w:p w:rsidR="006E2EE5" w:rsidRPr="006377E7" w:rsidRDefault="006E2EE5" w:rsidP="006E2EE5">
      <w:pPr>
        <w:rPr>
          <w:rFonts w:ascii="Arial" w:hAnsi="Arial" w:cs="Arial"/>
          <w:sz w:val="20"/>
          <w:szCs w:val="20"/>
        </w:rPr>
      </w:pPr>
      <w:r w:rsidRPr="006377E7">
        <w:rPr>
          <w:rFonts w:ascii="Arial" w:hAnsi="Arial" w:cs="Arial"/>
          <w:sz w:val="20"/>
          <w:szCs w:val="20"/>
        </w:rPr>
        <w:t>Подпись Клиента: _____________________________________________________________</w:t>
      </w:r>
    </w:p>
    <w:p w:rsidR="006E2EE5" w:rsidRPr="006377E7" w:rsidRDefault="006E2EE5" w:rsidP="006E2EE5">
      <w:pPr>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6E2EE5" w:rsidRPr="006377E7" w:rsidRDefault="006E2EE5" w:rsidP="006E2EE5">
      <w:pPr>
        <w:rPr>
          <w:rFonts w:ascii="Arial" w:hAnsi="Arial" w:cs="Arial"/>
          <w:sz w:val="20"/>
          <w:szCs w:val="20"/>
        </w:rPr>
      </w:pPr>
      <w:r w:rsidRPr="006377E7">
        <w:rPr>
          <w:rFonts w:ascii="Arial" w:hAnsi="Arial" w:cs="Arial"/>
          <w:sz w:val="20"/>
          <w:szCs w:val="20"/>
        </w:rPr>
        <w:t>Дата</w:t>
      </w:r>
    </w:p>
    <w:p w:rsidR="002B51F5" w:rsidRPr="00847431" w:rsidRDefault="002B51F5" w:rsidP="00847431">
      <w:pPr>
        <w:ind w:firstLine="250"/>
        <w:jc w:val="both"/>
        <w:rPr>
          <w:rFonts w:ascii="Times New Roman" w:eastAsia="Times New Roman" w:hAnsi="Times New Roman"/>
          <w:sz w:val="20"/>
          <w:szCs w:val="20"/>
          <w:lang w:eastAsia="ru-RU"/>
        </w:rPr>
      </w:pPr>
    </w:p>
    <w:sectPr w:rsidR="002B51F5" w:rsidRPr="00847431" w:rsidSect="001D4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BCF"/>
    <w:multiLevelType w:val="hybridMultilevel"/>
    <w:tmpl w:val="93104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8C033E"/>
    <w:multiLevelType w:val="hybridMultilevel"/>
    <w:tmpl w:val="650AA59A"/>
    <w:lvl w:ilvl="0" w:tplc="9C448CE4">
      <w:start w:val="1"/>
      <w:numFmt w:val="decimal"/>
      <w:lvlText w:val="%1)"/>
      <w:lvlJc w:val="left"/>
      <w:pPr>
        <w:ind w:left="610" w:hanging="360"/>
      </w:pPr>
      <w:rPr>
        <w:rFonts w:hint="default"/>
        <w:b w:val="0"/>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2">
    <w:nsid w:val="78036D20"/>
    <w:multiLevelType w:val="multilevel"/>
    <w:tmpl w:val="759664B8"/>
    <w:lvl w:ilvl="0">
      <w:start w:val="30"/>
      <w:numFmt w:val="decimal"/>
      <w:lvlText w:val="%1."/>
      <w:lvlJc w:val="left"/>
      <w:pPr>
        <w:ind w:left="435" w:hanging="435"/>
      </w:pPr>
      <w:rPr>
        <w:rFonts w:hint="default"/>
      </w:rPr>
    </w:lvl>
    <w:lvl w:ilvl="1">
      <w:start w:val="1"/>
      <w:numFmt w:val="decimal"/>
      <w:lvlText w:val="%1.%2."/>
      <w:lvlJc w:val="left"/>
      <w:pPr>
        <w:ind w:left="1569" w:hanging="43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2"/>
  </w:compat>
  <w:rsids>
    <w:rsidRoot w:val="005B4A61"/>
    <w:rsid w:val="00012458"/>
    <w:rsid w:val="00036B6C"/>
    <w:rsid w:val="00047E20"/>
    <w:rsid w:val="000A6CD5"/>
    <w:rsid w:val="000B69EB"/>
    <w:rsid w:val="001054E3"/>
    <w:rsid w:val="00123361"/>
    <w:rsid w:val="001D4E2A"/>
    <w:rsid w:val="00254B0A"/>
    <w:rsid w:val="002B51F5"/>
    <w:rsid w:val="00313232"/>
    <w:rsid w:val="00332E69"/>
    <w:rsid w:val="00390B9D"/>
    <w:rsid w:val="003928C6"/>
    <w:rsid w:val="003E0CAD"/>
    <w:rsid w:val="00411504"/>
    <w:rsid w:val="004502BB"/>
    <w:rsid w:val="00463C86"/>
    <w:rsid w:val="0049677B"/>
    <w:rsid w:val="00535BD6"/>
    <w:rsid w:val="00574524"/>
    <w:rsid w:val="005B4A61"/>
    <w:rsid w:val="005C139A"/>
    <w:rsid w:val="005C2253"/>
    <w:rsid w:val="00604E00"/>
    <w:rsid w:val="006359AF"/>
    <w:rsid w:val="006377E7"/>
    <w:rsid w:val="006849EA"/>
    <w:rsid w:val="006D417B"/>
    <w:rsid w:val="006E2EE5"/>
    <w:rsid w:val="006F6A2D"/>
    <w:rsid w:val="00725B90"/>
    <w:rsid w:val="00766B73"/>
    <w:rsid w:val="00795FB2"/>
    <w:rsid w:val="007C4CEA"/>
    <w:rsid w:val="00800C35"/>
    <w:rsid w:val="0082694D"/>
    <w:rsid w:val="00847431"/>
    <w:rsid w:val="008C06AD"/>
    <w:rsid w:val="008D43A7"/>
    <w:rsid w:val="009227D9"/>
    <w:rsid w:val="009634A4"/>
    <w:rsid w:val="009B3BE1"/>
    <w:rsid w:val="009E3CA9"/>
    <w:rsid w:val="009F4DA3"/>
    <w:rsid w:val="00A34862"/>
    <w:rsid w:val="00A50CFF"/>
    <w:rsid w:val="00A71DD8"/>
    <w:rsid w:val="00A86FD0"/>
    <w:rsid w:val="00AC39D8"/>
    <w:rsid w:val="00B14A55"/>
    <w:rsid w:val="00B15CE3"/>
    <w:rsid w:val="00B41AED"/>
    <w:rsid w:val="00B47174"/>
    <w:rsid w:val="00B64DFB"/>
    <w:rsid w:val="00B85ECA"/>
    <w:rsid w:val="00BD4AEF"/>
    <w:rsid w:val="00C01108"/>
    <w:rsid w:val="00C07E32"/>
    <w:rsid w:val="00C66034"/>
    <w:rsid w:val="00CE7EA9"/>
    <w:rsid w:val="00E12DBD"/>
    <w:rsid w:val="00E41354"/>
    <w:rsid w:val="00E50143"/>
    <w:rsid w:val="00EE769F"/>
    <w:rsid w:val="00F8548D"/>
    <w:rsid w:val="00FA08D1"/>
    <w:rsid w:val="00FA5F1E"/>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61"/>
    <w:rPr>
      <w:rFonts w:ascii="Calibri" w:eastAsia="Calibri" w:hAnsi="Calibri" w:cs="Times New Roman"/>
    </w:rPr>
  </w:style>
  <w:style w:type="paragraph" w:styleId="2">
    <w:name w:val="heading 2"/>
    <w:basedOn w:val="a"/>
    <w:next w:val="a"/>
    <w:link w:val="20"/>
    <w:uiPriority w:val="9"/>
    <w:unhideWhenUsed/>
    <w:qFormat/>
    <w:rsid w:val="005B4A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4A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4A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B4A61"/>
    <w:rPr>
      <w:rFonts w:asciiTheme="majorHAnsi" w:eastAsiaTheme="majorEastAsia" w:hAnsiTheme="majorHAnsi" w:cstheme="majorBidi"/>
      <w:b/>
      <w:bCs/>
      <w:color w:val="4F81BD" w:themeColor="accent1"/>
    </w:rPr>
  </w:style>
  <w:style w:type="paragraph" w:styleId="a3">
    <w:name w:val="Body Text"/>
    <w:basedOn w:val="a"/>
    <w:link w:val="a4"/>
    <w:rsid w:val="00B41AED"/>
    <w:pPr>
      <w:keepLines/>
      <w:tabs>
        <w:tab w:val="num" w:pos="2160"/>
      </w:tabs>
      <w:spacing w:before="120" w:after="0" w:line="240" w:lineRule="auto"/>
      <w:ind w:left="2160" w:hanging="180"/>
      <w:jc w:val="both"/>
    </w:pPr>
    <w:rPr>
      <w:rFonts w:ascii="Times New Roman" w:eastAsia="Times New Roman" w:hAnsi="Times New Roman"/>
      <w:sz w:val="20"/>
      <w:szCs w:val="20"/>
      <w:lang w:eastAsia="ru-RU"/>
    </w:rPr>
  </w:style>
  <w:style w:type="character" w:customStyle="1" w:styleId="a4">
    <w:name w:val="Основной текст Знак"/>
    <w:basedOn w:val="a0"/>
    <w:link w:val="a3"/>
    <w:rsid w:val="00B41AED"/>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A6C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6CD5"/>
    <w:rPr>
      <w:rFonts w:ascii="Tahoma" w:eastAsia="Calibri" w:hAnsi="Tahoma" w:cs="Tahoma"/>
      <w:sz w:val="16"/>
      <w:szCs w:val="16"/>
    </w:rPr>
  </w:style>
  <w:style w:type="paragraph" w:styleId="a7">
    <w:name w:val="List Paragraph"/>
    <w:aliases w:val="Абзац списка 1"/>
    <w:basedOn w:val="a"/>
    <w:link w:val="a8"/>
    <w:uiPriority w:val="34"/>
    <w:qFormat/>
    <w:rsid w:val="00604E00"/>
    <w:pPr>
      <w:tabs>
        <w:tab w:val="num" w:pos="10440"/>
      </w:tabs>
      <w:spacing w:after="0" w:line="240" w:lineRule="auto"/>
      <w:ind w:left="720" w:hanging="360"/>
      <w:contextualSpacing/>
    </w:pPr>
    <w:rPr>
      <w:rFonts w:ascii="Times New Roman" w:eastAsia="Times New Roman" w:hAnsi="Times New Roman"/>
      <w:sz w:val="20"/>
      <w:szCs w:val="20"/>
      <w:lang w:eastAsia="ru-RU"/>
    </w:rPr>
  </w:style>
  <w:style w:type="character" w:customStyle="1" w:styleId="a8">
    <w:name w:val="Абзац списка Знак"/>
    <w:aliases w:val="Абзац списка 1 Знак"/>
    <w:link w:val="a7"/>
    <w:uiPriority w:val="34"/>
    <w:rsid w:val="00604E00"/>
    <w:rPr>
      <w:rFonts w:ascii="Times New Roman" w:eastAsia="Times New Roman" w:hAnsi="Times New Roman" w:cs="Times New Roman"/>
      <w:sz w:val="20"/>
      <w:szCs w:val="20"/>
      <w:lang w:eastAsia="ru-RU"/>
    </w:rPr>
  </w:style>
  <w:style w:type="character" w:styleId="a9">
    <w:name w:val="annotation reference"/>
    <w:basedOn w:val="a0"/>
    <w:uiPriority w:val="99"/>
    <w:semiHidden/>
    <w:unhideWhenUsed/>
    <w:rsid w:val="00EE769F"/>
    <w:rPr>
      <w:sz w:val="16"/>
      <w:szCs w:val="16"/>
    </w:rPr>
  </w:style>
  <w:style w:type="paragraph" w:styleId="aa">
    <w:name w:val="annotation text"/>
    <w:basedOn w:val="a"/>
    <w:link w:val="ab"/>
    <w:uiPriority w:val="99"/>
    <w:semiHidden/>
    <w:unhideWhenUsed/>
    <w:rsid w:val="00EE769F"/>
    <w:pPr>
      <w:spacing w:line="240" w:lineRule="auto"/>
    </w:pPr>
    <w:rPr>
      <w:sz w:val="20"/>
      <w:szCs w:val="20"/>
    </w:rPr>
  </w:style>
  <w:style w:type="character" w:customStyle="1" w:styleId="ab">
    <w:name w:val="Текст примечания Знак"/>
    <w:basedOn w:val="a0"/>
    <w:link w:val="aa"/>
    <w:uiPriority w:val="99"/>
    <w:semiHidden/>
    <w:rsid w:val="00EE769F"/>
    <w:rPr>
      <w:rFonts w:ascii="Calibri" w:eastAsia="Calibri" w:hAnsi="Calibri" w:cs="Times New Roman"/>
      <w:sz w:val="20"/>
      <w:szCs w:val="20"/>
    </w:rPr>
  </w:style>
  <w:style w:type="paragraph" w:styleId="ac">
    <w:name w:val="annotation subject"/>
    <w:basedOn w:val="aa"/>
    <w:next w:val="aa"/>
    <w:link w:val="ad"/>
    <w:uiPriority w:val="99"/>
    <w:semiHidden/>
    <w:unhideWhenUsed/>
    <w:rsid w:val="00EE769F"/>
    <w:rPr>
      <w:b/>
      <w:bCs/>
    </w:rPr>
  </w:style>
  <w:style w:type="character" w:customStyle="1" w:styleId="ad">
    <w:name w:val="Тема примечания Знак"/>
    <w:basedOn w:val="ab"/>
    <w:link w:val="ac"/>
    <w:uiPriority w:val="99"/>
    <w:semiHidden/>
    <w:rsid w:val="00EE769F"/>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61"/>
    <w:rPr>
      <w:rFonts w:ascii="Calibri" w:eastAsia="Calibri" w:hAnsi="Calibri" w:cs="Times New Roman"/>
    </w:rPr>
  </w:style>
  <w:style w:type="paragraph" w:styleId="2">
    <w:name w:val="heading 2"/>
    <w:basedOn w:val="a"/>
    <w:next w:val="a"/>
    <w:link w:val="20"/>
    <w:uiPriority w:val="9"/>
    <w:unhideWhenUsed/>
    <w:qFormat/>
    <w:rsid w:val="005B4A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4A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4A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B4A61"/>
    <w:rPr>
      <w:rFonts w:asciiTheme="majorHAnsi" w:eastAsiaTheme="majorEastAsia" w:hAnsiTheme="majorHAnsi" w:cstheme="majorBidi"/>
      <w:b/>
      <w:bCs/>
      <w:color w:val="4F81BD" w:themeColor="accent1"/>
    </w:rPr>
  </w:style>
  <w:style w:type="paragraph" w:styleId="a3">
    <w:name w:val="Body Text"/>
    <w:basedOn w:val="a"/>
    <w:link w:val="a4"/>
    <w:rsid w:val="00B41AED"/>
    <w:pPr>
      <w:keepLines/>
      <w:tabs>
        <w:tab w:val="num" w:pos="2160"/>
      </w:tabs>
      <w:spacing w:before="120" w:after="0" w:line="240" w:lineRule="auto"/>
      <w:ind w:left="2160" w:hanging="180"/>
      <w:jc w:val="both"/>
    </w:pPr>
    <w:rPr>
      <w:rFonts w:ascii="Times New Roman" w:eastAsia="Times New Roman" w:hAnsi="Times New Roman"/>
      <w:sz w:val="20"/>
      <w:szCs w:val="20"/>
      <w:lang w:eastAsia="ru-RU"/>
    </w:rPr>
  </w:style>
  <w:style w:type="character" w:customStyle="1" w:styleId="a4">
    <w:name w:val="Основной текст Знак"/>
    <w:basedOn w:val="a0"/>
    <w:link w:val="a3"/>
    <w:rsid w:val="00B41AED"/>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A6C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6CD5"/>
    <w:rPr>
      <w:rFonts w:ascii="Tahoma" w:eastAsia="Calibri" w:hAnsi="Tahoma" w:cs="Tahoma"/>
      <w:sz w:val="16"/>
      <w:szCs w:val="16"/>
    </w:rPr>
  </w:style>
  <w:style w:type="paragraph" w:styleId="a7">
    <w:name w:val="List Paragraph"/>
    <w:aliases w:val="Абзац списка 1"/>
    <w:basedOn w:val="a"/>
    <w:link w:val="a8"/>
    <w:uiPriority w:val="34"/>
    <w:qFormat/>
    <w:rsid w:val="00604E00"/>
    <w:pPr>
      <w:tabs>
        <w:tab w:val="num" w:pos="10440"/>
      </w:tabs>
      <w:spacing w:after="0" w:line="240" w:lineRule="auto"/>
      <w:ind w:left="720" w:hanging="360"/>
      <w:contextualSpacing/>
    </w:pPr>
    <w:rPr>
      <w:rFonts w:ascii="Times New Roman" w:eastAsia="Times New Roman" w:hAnsi="Times New Roman"/>
      <w:sz w:val="20"/>
      <w:szCs w:val="20"/>
      <w:lang w:eastAsia="ru-RU"/>
    </w:rPr>
  </w:style>
  <w:style w:type="character" w:customStyle="1" w:styleId="a8">
    <w:name w:val="Абзац списка Знак"/>
    <w:aliases w:val="Абзац списка 1 Знак"/>
    <w:link w:val="a7"/>
    <w:uiPriority w:val="34"/>
    <w:rsid w:val="00604E00"/>
    <w:rPr>
      <w:rFonts w:ascii="Times New Roman" w:eastAsia="Times New Roman" w:hAnsi="Times New Roman" w:cs="Times New Roman"/>
      <w:sz w:val="20"/>
      <w:szCs w:val="20"/>
      <w:lang w:eastAsia="ru-RU"/>
    </w:rPr>
  </w:style>
  <w:style w:type="character" w:styleId="a9">
    <w:name w:val="annotation reference"/>
    <w:basedOn w:val="a0"/>
    <w:uiPriority w:val="99"/>
    <w:semiHidden/>
    <w:unhideWhenUsed/>
    <w:rsid w:val="00EE769F"/>
    <w:rPr>
      <w:sz w:val="16"/>
      <w:szCs w:val="16"/>
    </w:rPr>
  </w:style>
  <w:style w:type="paragraph" w:styleId="aa">
    <w:name w:val="annotation text"/>
    <w:basedOn w:val="a"/>
    <w:link w:val="ab"/>
    <w:uiPriority w:val="99"/>
    <w:semiHidden/>
    <w:unhideWhenUsed/>
    <w:rsid w:val="00EE769F"/>
    <w:pPr>
      <w:spacing w:line="240" w:lineRule="auto"/>
    </w:pPr>
    <w:rPr>
      <w:sz w:val="20"/>
      <w:szCs w:val="20"/>
    </w:rPr>
  </w:style>
  <w:style w:type="character" w:customStyle="1" w:styleId="ab">
    <w:name w:val="Текст примечания Знак"/>
    <w:basedOn w:val="a0"/>
    <w:link w:val="aa"/>
    <w:uiPriority w:val="99"/>
    <w:semiHidden/>
    <w:rsid w:val="00EE769F"/>
    <w:rPr>
      <w:rFonts w:ascii="Calibri" w:eastAsia="Calibri" w:hAnsi="Calibri" w:cs="Times New Roman"/>
      <w:sz w:val="20"/>
      <w:szCs w:val="20"/>
    </w:rPr>
  </w:style>
  <w:style w:type="paragraph" w:styleId="ac">
    <w:name w:val="annotation subject"/>
    <w:basedOn w:val="aa"/>
    <w:next w:val="aa"/>
    <w:link w:val="ad"/>
    <w:uiPriority w:val="99"/>
    <w:semiHidden/>
    <w:unhideWhenUsed/>
    <w:rsid w:val="00EE769F"/>
    <w:rPr>
      <w:b/>
      <w:bCs/>
    </w:rPr>
  </w:style>
  <w:style w:type="character" w:customStyle="1" w:styleId="ad">
    <w:name w:val="Тема примечания Знак"/>
    <w:basedOn w:val="ab"/>
    <w:link w:val="ac"/>
    <w:uiPriority w:val="99"/>
    <w:semiHidden/>
    <w:rsid w:val="00EE769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5329">
      <w:bodyDiv w:val="1"/>
      <w:marLeft w:val="0"/>
      <w:marRight w:val="0"/>
      <w:marTop w:val="0"/>
      <w:marBottom w:val="0"/>
      <w:divBdr>
        <w:top w:val="none" w:sz="0" w:space="0" w:color="auto"/>
        <w:left w:val="none" w:sz="0" w:space="0" w:color="auto"/>
        <w:bottom w:val="none" w:sz="0" w:space="0" w:color="auto"/>
        <w:right w:val="none" w:sz="0" w:space="0" w:color="auto"/>
      </w:divBdr>
    </w:div>
    <w:div w:id="382364621">
      <w:bodyDiv w:val="1"/>
      <w:marLeft w:val="0"/>
      <w:marRight w:val="0"/>
      <w:marTop w:val="0"/>
      <w:marBottom w:val="0"/>
      <w:divBdr>
        <w:top w:val="none" w:sz="0" w:space="0" w:color="auto"/>
        <w:left w:val="none" w:sz="0" w:space="0" w:color="auto"/>
        <w:bottom w:val="none" w:sz="0" w:space="0" w:color="auto"/>
        <w:right w:val="none" w:sz="0" w:space="0" w:color="auto"/>
      </w:divBdr>
    </w:div>
    <w:div w:id="536626737">
      <w:bodyDiv w:val="1"/>
      <w:marLeft w:val="0"/>
      <w:marRight w:val="0"/>
      <w:marTop w:val="0"/>
      <w:marBottom w:val="0"/>
      <w:divBdr>
        <w:top w:val="none" w:sz="0" w:space="0" w:color="auto"/>
        <w:left w:val="none" w:sz="0" w:space="0" w:color="auto"/>
        <w:bottom w:val="none" w:sz="0" w:space="0" w:color="auto"/>
        <w:right w:val="none" w:sz="0" w:space="0" w:color="auto"/>
      </w:divBdr>
    </w:div>
    <w:div w:id="750156813">
      <w:bodyDiv w:val="1"/>
      <w:marLeft w:val="0"/>
      <w:marRight w:val="0"/>
      <w:marTop w:val="0"/>
      <w:marBottom w:val="0"/>
      <w:divBdr>
        <w:top w:val="none" w:sz="0" w:space="0" w:color="auto"/>
        <w:left w:val="none" w:sz="0" w:space="0" w:color="auto"/>
        <w:bottom w:val="none" w:sz="0" w:space="0" w:color="auto"/>
        <w:right w:val="none" w:sz="0" w:space="0" w:color="auto"/>
      </w:divBdr>
    </w:div>
    <w:div w:id="1037660696">
      <w:bodyDiv w:val="1"/>
      <w:marLeft w:val="0"/>
      <w:marRight w:val="0"/>
      <w:marTop w:val="0"/>
      <w:marBottom w:val="0"/>
      <w:divBdr>
        <w:top w:val="none" w:sz="0" w:space="0" w:color="auto"/>
        <w:left w:val="none" w:sz="0" w:space="0" w:color="auto"/>
        <w:bottom w:val="none" w:sz="0" w:space="0" w:color="auto"/>
        <w:right w:val="none" w:sz="0" w:space="0" w:color="auto"/>
      </w:divBdr>
    </w:div>
    <w:div w:id="1262763485">
      <w:bodyDiv w:val="1"/>
      <w:marLeft w:val="0"/>
      <w:marRight w:val="0"/>
      <w:marTop w:val="0"/>
      <w:marBottom w:val="0"/>
      <w:divBdr>
        <w:top w:val="none" w:sz="0" w:space="0" w:color="auto"/>
        <w:left w:val="none" w:sz="0" w:space="0" w:color="auto"/>
        <w:bottom w:val="none" w:sz="0" w:space="0" w:color="auto"/>
        <w:right w:val="none" w:sz="0" w:space="0" w:color="auto"/>
      </w:divBdr>
    </w:div>
    <w:div w:id="1406297440">
      <w:bodyDiv w:val="1"/>
      <w:marLeft w:val="0"/>
      <w:marRight w:val="0"/>
      <w:marTop w:val="0"/>
      <w:marBottom w:val="0"/>
      <w:divBdr>
        <w:top w:val="none" w:sz="0" w:space="0" w:color="auto"/>
        <w:left w:val="none" w:sz="0" w:space="0" w:color="auto"/>
        <w:bottom w:val="none" w:sz="0" w:space="0" w:color="auto"/>
        <w:right w:val="none" w:sz="0" w:space="0" w:color="auto"/>
      </w:divBdr>
    </w:div>
    <w:div w:id="1694915079">
      <w:bodyDiv w:val="1"/>
      <w:marLeft w:val="0"/>
      <w:marRight w:val="0"/>
      <w:marTop w:val="0"/>
      <w:marBottom w:val="0"/>
      <w:divBdr>
        <w:top w:val="none" w:sz="0" w:space="0" w:color="auto"/>
        <w:left w:val="none" w:sz="0" w:space="0" w:color="auto"/>
        <w:bottom w:val="none" w:sz="0" w:space="0" w:color="auto"/>
        <w:right w:val="none" w:sz="0" w:space="0" w:color="auto"/>
      </w:divBdr>
    </w:div>
    <w:div w:id="188979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9395</Words>
  <Characters>53554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bank</Company>
  <LinksUpToDate>false</LinksUpToDate>
  <CharactersWithSpaces>62824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rykunov</dc:creator>
  <cp:lastModifiedBy>Нафиков Олег Ирекович</cp:lastModifiedBy>
  <cp:revision>5</cp:revision>
  <dcterms:created xsi:type="dcterms:W3CDTF">2023-07-20T12:58:00Z</dcterms:created>
  <dcterms:modified xsi:type="dcterms:W3CDTF">2024-06-10T11:31:00Z</dcterms:modified>
</cp:coreProperties>
</file>