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Content>
        <w:p w:rsidR="00147576" w:rsidRDefault="00CE26E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6395660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биржа**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рынок***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рынок**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рынок**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денежных средств в иностранной валюте на инвестиционных счетах Клиента: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>
              <w:rPr>
                <w:rStyle w:val="a4"/>
                <w:rFonts w:ascii="Arial" w:hAnsi="Arial" w:cs="Arial"/>
                <w:b/>
                <w:i/>
                <w:noProof/>
              </w:rPr>
              <w:t xml:space="preserve">клиента и </w:t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третьих лиц (в т.ч. по запросу аудиторских компаний)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CE26E5" w:rsidP="00147576">
          <w:r w:rsidRPr="009A73EB">
            <w:fldChar w:fldCharType="end"/>
          </w:r>
        </w:p>
      </w:sdtContent>
    </w:sdt>
    <w:p w:rsidR="00B00F63" w:rsidRPr="00147576" w:rsidRDefault="00B00F63" w:rsidP="00147576"/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r w:rsidR="0094372B" w:rsidRPr="009A73EB">
        <w:rPr>
          <w:rFonts w:ascii="Arial" w:hAnsi="Arial" w:cs="Arial"/>
          <w:b/>
          <w:i/>
        </w:rPr>
        <w:t>**</w:t>
      </w:r>
      <w:bookmarkEnd w:id="15"/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r w:rsidR="00956CF0" w:rsidRPr="009A73EB">
        <w:rPr>
          <w:rFonts w:ascii="Arial" w:hAnsi="Arial" w:cs="Arial"/>
          <w:b/>
          <w:i/>
        </w:rPr>
        <w:t>***</w:t>
      </w:r>
      <w:bookmarkEnd w:id="39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A73EB">
        <w:rPr>
          <w:rFonts w:ascii="Arial" w:hAnsi="Arial" w:cs="Arial"/>
          <w:b/>
          <w:i/>
        </w:rPr>
        <w:lastRenderedPageBreak/>
        <w:t>Фондовый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48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985195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«Санкт Петербур</w:t>
            </w:r>
            <w:r w:rsidR="0094372B" w:rsidRPr="009A73EB">
              <w:rPr>
                <w:rFonts w:ascii="Tahoma" w:eastAsia="Calibri" w:hAnsi="Tahoma" w:cs="Tahoma"/>
                <w:lang w:eastAsia="en-US"/>
              </w:rPr>
              <w:t>г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 xml:space="preserve">я последней клиринговой сессии </w:t>
            </w:r>
            <w:r w:rsidRPr="009A73EB">
              <w:rPr>
                <w:rFonts w:ascii="Arial" w:hAnsi="Arial" w:cs="Arial"/>
              </w:rPr>
              <w:t>АО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A73EB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 xml:space="preserve">я последней клиринговой сессии </w:t>
            </w:r>
            <w:r w:rsidRPr="009A73EB">
              <w:rPr>
                <w:rFonts w:ascii="Arial" w:hAnsi="Arial" w:cs="Arial"/>
              </w:rPr>
              <w:t>АО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9A73EB">
        <w:rPr>
          <w:rFonts w:ascii="Arial" w:hAnsi="Arial" w:cs="Arial"/>
        </w:rPr>
        <w:t>Биржа по</w:t>
      </w:r>
      <w:r w:rsidRPr="009A73EB">
        <w:rPr>
          <w:rFonts w:ascii="Arial" w:hAnsi="Arial" w:cs="Arial"/>
        </w:rPr>
        <w:t xml:space="preserve">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63956617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63956618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63956619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54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63956620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bookmarkEnd w:id="56"/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7" w:name="_Toc63956621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7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CE26E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1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2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risk-GW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)*</w:t>
            </w:r>
          </w:p>
          <w:p w:rsidR="001228B3" w:rsidRPr="009A73EB" w:rsidRDefault="001228B3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маркет-даты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 xml:space="preserve"> (MD-GW)</w:t>
            </w: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9A73EB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risk-GW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маркет-даты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 xml:space="preserve">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9A73EB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9A73EB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  <w:proofErr w:type="gramEnd"/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Эффортс Банк» договор о выполнении обязательств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lastRenderedPageBreak/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Inc</w:t>
      </w:r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Pr="009A73EB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8" w:name="_Toc494120340"/>
      <w:bookmarkStart w:id="59" w:name="_Toc494120369"/>
      <w:bookmarkStart w:id="60" w:name="_Toc494120397"/>
      <w:bookmarkStart w:id="61" w:name="_Toc494120423"/>
      <w:bookmarkStart w:id="62" w:name="_Toc494120450"/>
      <w:bookmarkStart w:id="63" w:name="_Toc494120993"/>
      <w:bookmarkEnd w:id="58"/>
      <w:bookmarkEnd w:id="59"/>
      <w:bookmarkEnd w:id="60"/>
      <w:bookmarkEnd w:id="61"/>
      <w:bookmarkEnd w:id="62"/>
      <w:bookmarkEnd w:id="63"/>
    </w:p>
    <w:p w:rsidR="00B767B2" w:rsidRPr="009A73EB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4" w:name="_Toc63956622"/>
      <w:r w:rsidRPr="009A73EB">
        <w:rPr>
          <w:rFonts w:ascii="Arial" w:hAnsi="Arial" w:cs="Arial"/>
          <w:b/>
          <w:i/>
        </w:rPr>
        <w:t>Дополнительные условия:</w:t>
      </w:r>
      <w:bookmarkEnd w:id="64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5" w:name="_Toc63956623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5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  <w:proofErr w:type="gramEnd"/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микрофинансовым</w:t>
      </w:r>
      <w:r w:rsidR="00A16CE7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6" w:name="_Toc63956624"/>
      <w:r w:rsidRPr="009A73EB">
        <w:rPr>
          <w:rFonts w:ascii="Arial" w:hAnsi="Arial" w:cs="Arial"/>
          <w:b/>
          <w:i/>
        </w:rPr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6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 xml:space="preserve">, Банк взимает с Клиента </w:t>
      </w:r>
      <w:proofErr w:type="gramStart"/>
      <w:r w:rsidRPr="009A73EB">
        <w:rPr>
          <w:rFonts w:ascii="Arial" w:hAnsi="Arial" w:cs="Arial"/>
          <w:bCs/>
          <w:iCs/>
        </w:rPr>
        <w:t>плату</w:t>
      </w:r>
      <w:proofErr w:type="gramEnd"/>
      <w:r w:rsidRPr="009A73EB">
        <w:rPr>
          <w:rFonts w:ascii="Arial" w:hAnsi="Arial" w:cs="Arial"/>
          <w:bCs/>
          <w:iCs/>
        </w:rPr>
        <w:t xml:space="preserve">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w:lastRenderedPageBreak/>
            <m:t>Comission=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где:</w:t>
      </w:r>
    </w:p>
    <w:p w:rsidR="00B82BCE" w:rsidRPr="009A73EB" w:rsidRDefault="00CE26E5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proofErr w:type="spellStart"/>
      <w:r w:rsidR="002204BB" w:rsidRPr="009A73EB">
        <w:rPr>
          <w:rFonts w:ascii="Arial" w:hAnsi="Arial" w:cs="Arial"/>
          <w:bCs/>
          <w:iCs/>
          <w:lang w:val="en-US"/>
        </w:rPr>
        <w:t>i</w:t>
      </w:r>
      <w:proofErr w:type="spellEnd"/>
      <w:r w:rsidR="00877DF3" w:rsidRPr="009A73EB">
        <w:rPr>
          <w:rFonts w:ascii="Arial" w:hAnsi="Arial" w:cs="Arial"/>
          <w:bCs/>
          <w:iCs/>
        </w:rPr>
        <w:t>-</w:t>
      </w:r>
      <w:proofErr w:type="spellStart"/>
      <w:r w:rsidR="002204BB" w:rsidRPr="009A73EB">
        <w:rPr>
          <w:rFonts w:ascii="Arial" w:hAnsi="Arial" w:cs="Arial"/>
          <w:bCs/>
          <w:iCs/>
        </w:rPr>
        <w:t>й</w:t>
      </w:r>
      <w:proofErr w:type="spellEnd"/>
      <w:r w:rsidR="002204BB" w:rsidRPr="009A73EB">
        <w:rPr>
          <w:rFonts w:ascii="Arial" w:hAnsi="Arial" w:cs="Arial"/>
          <w:bCs/>
          <w:iCs/>
        </w:rPr>
        <w:t xml:space="preserve">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proofErr w:type="spellStart"/>
      <w:r w:rsidRPr="009A73EB">
        <w:rPr>
          <w:rFonts w:ascii="Arial" w:hAnsi="Arial" w:cs="Arial"/>
          <w:bCs/>
          <w:i/>
          <w:lang w:val="en-US"/>
        </w:rPr>
        <w:t>i</w:t>
      </w:r>
      <w:proofErr w:type="spellEnd"/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proofErr w:type="gramStart"/>
      <w:r w:rsidR="006C4360" w:rsidRPr="009A73EB">
        <w:rPr>
          <w:rFonts w:ascii="Arial" w:hAnsi="Arial" w:cs="Arial"/>
          <w:bCs/>
          <w:iCs/>
        </w:rPr>
        <w:t>валюта</w:t>
      </w:r>
      <w:proofErr w:type="gramEnd"/>
      <w:r w:rsidR="006C4360" w:rsidRPr="009A73EB">
        <w:rPr>
          <w:rFonts w:ascii="Arial" w:hAnsi="Arial" w:cs="Arial"/>
          <w:bCs/>
          <w:iCs/>
        </w:rPr>
        <w:t xml:space="preserve">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proofErr w:type="spellStart"/>
      <w:r w:rsidR="00AE4440" w:rsidRPr="009A73EB">
        <w:rPr>
          <w:rFonts w:ascii="Arial" w:hAnsi="Arial" w:cs="Arial"/>
          <w:bCs/>
          <w:lang w:val="en-US"/>
        </w:rPr>
        <w:t>i</w:t>
      </w:r>
      <w:proofErr w:type="spellEnd"/>
      <w:r w:rsidR="00AE4440" w:rsidRPr="009A73EB">
        <w:rPr>
          <w:rFonts w:ascii="Arial" w:hAnsi="Arial" w:cs="Arial"/>
          <w:bCs/>
        </w:rPr>
        <w:t>-</w:t>
      </w:r>
      <w:proofErr w:type="spellStart"/>
      <w:r w:rsidR="00AE4440" w:rsidRPr="009A73EB">
        <w:rPr>
          <w:rFonts w:ascii="Arial" w:hAnsi="Arial" w:cs="Arial"/>
          <w:bCs/>
        </w:rPr>
        <w:t>й</w:t>
      </w:r>
      <w:proofErr w:type="spellEnd"/>
      <w:r w:rsidR="00AE4440" w:rsidRPr="009A73EB">
        <w:rPr>
          <w:rFonts w:ascii="Arial" w:hAnsi="Arial" w:cs="Arial"/>
          <w:bCs/>
        </w:rPr>
        <w:t xml:space="preserve">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5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5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proofErr w:type="gramStart"/>
      <w:r w:rsidRPr="009A73EB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A73EB">
        <w:rPr>
          <w:rFonts w:ascii="Arial" w:hAnsi="Arial" w:cs="Arial"/>
        </w:rPr>
        <w:t xml:space="preserve">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8" w:name="_Toc63956626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lastRenderedPageBreak/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7438E1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</w:t>
      </w:r>
      <w:r w:rsidRPr="00400E03">
        <w:rPr>
          <w:rFonts w:ascii="Arial" w:hAnsi="Arial" w:cs="Arial"/>
          <w:b/>
          <w:bCs/>
          <w:i/>
          <w:iCs/>
        </w:rPr>
        <w:t>третьим лицам</w:t>
      </w:r>
      <w:r>
        <w:rPr>
          <w:rFonts w:ascii="Arial" w:hAnsi="Arial" w:cs="Arial"/>
          <w:b/>
          <w:bCs/>
          <w:i/>
          <w:iCs/>
        </w:rPr>
        <w:t xml:space="preserve"> по письменному запросу </w:t>
      </w:r>
      <w:r w:rsidRPr="00400E03">
        <w:rPr>
          <w:rFonts w:ascii="Arial" w:hAnsi="Arial" w:cs="Arial"/>
          <w:b/>
          <w:bCs/>
          <w:i/>
          <w:iCs/>
        </w:rPr>
        <w:t>клиента</w:t>
      </w:r>
      <w:r>
        <w:rPr>
          <w:rFonts w:ascii="Arial" w:hAnsi="Arial" w:cs="Arial"/>
          <w:b/>
          <w:bCs/>
          <w:i/>
          <w:iCs/>
        </w:rPr>
        <w:t xml:space="preserve"> или третьих лиц (в т.ч. по запросу аудиторских компаний)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/>
      </w:tblPr>
      <w:tblGrid>
        <w:gridCol w:w="709"/>
        <w:gridCol w:w="6379"/>
        <w:gridCol w:w="4110"/>
      </w:tblGrid>
      <w:tr w:rsidR="00C56F27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7438E1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A73EB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  <w:bookmarkStart w:id="69" w:name="_GoBack"/>
      <w:bookmarkEnd w:id="69"/>
    </w:p>
    <w:sectPr w:rsidR="00C56F27" w:rsidRPr="009A73EB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13" w:rsidRDefault="005A6313" w:rsidP="00C504CD">
      <w:r>
        <w:separator/>
      </w:r>
    </w:p>
  </w:endnote>
  <w:endnote w:type="continuationSeparator" w:id="0">
    <w:p w:rsidR="005A6313" w:rsidRDefault="005A6313" w:rsidP="00C5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331503"/>
      <w:docPartObj>
        <w:docPartGallery w:val="Page Numbers (Bottom of Page)"/>
        <w:docPartUnique/>
      </w:docPartObj>
    </w:sdtPr>
    <w:sdtContent>
      <w:p w:rsidR="00400E03" w:rsidRDefault="00400E03">
        <w:pPr>
          <w:pStyle w:val="af8"/>
          <w:jc w:val="right"/>
        </w:pPr>
        <w:fldSimple w:instr="PAGE   \* MERGEFORMAT">
          <w:r w:rsidR="000E0C25">
            <w:rPr>
              <w:noProof/>
            </w:rPr>
            <w:t>1</w:t>
          </w:r>
        </w:fldSimple>
      </w:p>
    </w:sdtContent>
  </w:sdt>
  <w:p w:rsidR="00400E03" w:rsidRDefault="00400E0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13" w:rsidRDefault="005A6313" w:rsidP="00C504CD">
      <w:r>
        <w:separator/>
      </w:r>
    </w:p>
  </w:footnote>
  <w:footnote w:type="continuationSeparator" w:id="0">
    <w:p w:rsidR="005A6313" w:rsidRDefault="005A6313" w:rsidP="00C50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81529"/>
    <w:rsid w:val="000B27D3"/>
    <w:rsid w:val="000D310C"/>
    <w:rsid w:val="000E0C25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7B07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86FE7"/>
    <w:rsid w:val="005A55DA"/>
    <w:rsid w:val="005A58DA"/>
    <w:rsid w:val="005A6313"/>
    <w:rsid w:val="005B1570"/>
    <w:rsid w:val="005C1753"/>
    <w:rsid w:val="005C646E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6CF0"/>
    <w:rsid w:val="00962EFD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17345"/>
    <w:rsid w:val="00B2673C"/>
    <w:rsid w:val="00B47DE3"/>
    <w:rsid w:val="00B54672"/>
    <w:rsid w:val="00B56654"/>
    <w:rsid w:val="00B767B2"/>
    <w:rsid w:val="00B82BCE"/>
    <w:rsid w:val="00B84ED3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22DA1"/>
    <w:rsid w:val="00C3111E"/>
    <w:rsid w:val="00C3179A"/>
    <w:rsid w:val="00C330A4"/>
    <w:rsid w:val="00C41FAA"/>
    <w:rsid w:val="00C504CD"/>
    <w:rsid w:val="00C56F27"/>
    <w:rsid w:val="00C77D17"/>
    <w:rsid w:val="00C863E1"/>
    <w:rsid w:val="00CA08E5"/>
    <w:rsid w:val="00CA34B0"/>
    <w:rsid w:val="00CA5145"/>
    <w:rsid w:val="00CB2F2A"/>
    <w:rsid w:val="00CB727E"/>
    <w:rsid w:val="00CD396B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qg.com/products/product-comparis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nsd.ru/ru/fees/rat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cqg.com/printpdf/partners/exchanges/monthly-fees/us-dolla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cqg.com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20867-769B-4D00-A9BE-70C690A5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6767</Words>
  <Characters>38578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nikitina</cp:lastModifiedBy>
  <cp:revision>2</cp:revision>
  <cp:lastPrinted>2017-09-22T08:28:00Z</cp:lastPrinted>
  <dcterms:created xsi:type="dcterms:W3CDTF">2021-04-12T10:09:00Z</dcterms:created>
  <dcterms:modified xsi:type="dcterms:W3CDTF">2021-04-12T10:09:00Z</dcterms:modified>
</cp:coreProperties>
</file>