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ED" w:rsidRP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Приложение № 9</w:t>
      </w:r>
    </w:p>
    <w:p w:rsidR="00B41AED" w:rsidRP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 xml:space="preserve">к Регламенту оказания услуг на финансовых рынках </w:t>
      </w:r>
    </w:p>
    <w:p w:rsidR="00B41AED" w:rsidRP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ПАО «Бест Эффортс Банк»</w:t>
      </w:r>
    </w:p>
    <w:p w:rsidR="00B41AED" w:rsidRDefault="00B41AED" w:rsidP="00B41AED">
      <w:pPr>
        <w:pStyle w:val="a3"/>
        <w:tabs>
          <w:tab w:val="clear" w:pos="2160"/>
        </w:tabs>
        <w:ind w:left="0" w:firstLine="284"/>
        <w:rPr>
          <w:rFonts w:ascii="Arial" w:hAnsi="Arial" w:cs="Arial"/>
        </w:rPr>
      </w:pPr>
    </w:p>
    <w:p w:rsidR="00B41AED" w:rsidRPr="002153CE" w:rsidRDefault="00B41AED" w:rsidP="00B41AED">
      <w:pPr>
        <w:pStyle w:val="a3"/>
        <w:tabs>
          <w:tab w:val="clear" w:pos="2160"/>
        </w:tabs>
        <w:ind w:left="0" w:firstLine="284"/>
        <w:rPr>
          <w:rFonts w:ascii="Arial" w:hAnsi="Arial" w:cs="Arial"/>
        </w:rPr>
      </w:pPr>
      <w:r>
        <w:rPr>
          <w:rFonts w:ascii="Arial" w:hAnsi="Arial" w:cs="Arial"/>
        </w:rPr>
        <w:t>Предупреждение о рисках, связанных с проведением операций на рынке ценных бумаг, Валютном рынке и Срочном рынке.</w:t>
      </w:r>
    </w:p>
    <w:p w:rsidR="00B41AED" w:rsidRPr="002153CE" w:rsidRDefault="00B41AED" w:rsidP="00B41AED">
      <w:pPr>
        <w:pStyle w:val="a3"/>
        <w:tabs>
          <w:tab w:val="clear" w:pos="2160"/>
        </w:tabs>
        <w:ind w:left="0" w:firstLine="284"/>
        <w:rPr>
          <w:rFonts w:ascii="Arial" w:hAnsi="Arial" w:cs="Arial"/>
          <w:b/>
        </w:rPr>
      </w:pPr>
      <w:proofErr w:type="gramStart"/>
      <w:r>
        <w:rPr>
          <w:rFonts w:ascii="Arial" w:hAnsi="Arial" w:cs="Arial"/>
          <w:b/>
        </w:rPr>
        <w:t xml:space="preserve">Целью настоящего Предупреждения о рисках является предоставление Клиенту информации о рисках, связанных с приобретением ценных бумаг, в том числе иностранных ценных бумаг, заключением договоров, являющихся производными финансовыми инструментами (далее также именуются как контракты), в том числе базисным активом которых являются ценные бумаги иностранных эмитентов или индексы, рассчитанные по таким ценным бумагам, сделок </w:t>
      </w:r>
      <w:proofErr w:type="spellStart"/>
      <w:r>
        <w:rPr>
          <w:rFonts w:ascii="Arial" w:hAnsi="Arial" w:cs="Arial"/>
          <w:b/>
        </w:rPr>
        <w:t>покупку-продажи</w:t>
      </w:r>
      <w:proofErr w:type="spellEnd"/>
      <w:r>
        <w:rPr>
          <w:rFonts w:ascii="Arial" w:hAnsi="Arial" w:cs="Arial"/>
          <w:b/>
        </w:rPr>
        <w:t xml:space="preserve"> иностранной валюты, в том числе сделок своп.</w:t>
      </w:r>
      <w:proofErr w:type="gramEnd"/>
    </w:p>
    <w:p w:rsidR="00B41AED" w:rsidRPr="002153CE" w:rsidRDefault="00FA5F1E" w:rsidP="00B41AED">
      <w:pPr>
        <w:pStyle w:val="a3"/>
        <w:tabs>
          <w:tab w:val="clear" w:pos="2160"/>
        </w:tabs>
        <w:ind w:left="0" w:firstLine="284"/>
        <w:rPr>
          <w:rFonts w:ascii="Arial" w:hAnsi="Arial" w:cs="Arial"/>
        </w:rPr>
      </w:pPr>
      <w:r>
        <w:rPr>
          <w:rFonts w:ascii="Arial" w:hAnsi="Arial" w:cs="Arial"/>
        </w:rPr>
        <w:t>Риск потери сре</w:t>
      </w:r>
      <w:proofErr w:type="gramStart"/>
      <w:r>
        <w:rPr>
          <w:rFonts w:ascii="Arial" w:hAnsi="Arial" w:cs="Arial"/>
        </w:rPr>
        <w:t>дств</w:t>
      </w:r>
      <w:r w:rsidRPr="00FA5F1E">
        <w:rPr>
          <w:rFonts w:ascii="Arial" w:hAnsi="Arial" w:cs="Arial"/>
        </w:rPr>
        <w:t xml:space="preserve"> </w:t>
      </w:r>
      <w:r w:rsidR="00B41AED">
        <w:rPr>
          <w:rFonts w:ascii="Arial" w:hAnsi="Arial" w:cs="Arial"/>
        </w:rPr>
        <w:t>пр</w:t>
      </w:r>
      <w:proofErr w:type="gramEnd"/>
      <w:r w:rsidR="00B41AED">
        <w:rPr>
          <w:rFonts w:ascii="Arial" w:hAnsi="Arial" w:cs="Arial"/>
        </w:rPr>
        <w:t>и проведении операций на финансовых рынках может быть существенным. Клиенту следует всесторонне рассмотреть вопрос о приемлемости для него проведения подобных операций с точки зрения его финансовых ресурсов.</w:t>
      </w:r>
    </w:p>
    <w:p w:rsidR="00B41AED" w:rsidRPr="00B41AED" w:rsidRDefault="00B41AED" w:rsidP="00B41AED">
      <w:pPr>
        <w:pStyle w:val="a3"/>
        <w:tabs>
          <w:tab w:val="clear" w:pos="2160"/>
        </w:tabs>
        <w:ind w:left="0" w:firstLine="284"/>
        <w:rPr>
          <w:rFonts w:ascii="Arial" w:hAnsi="Arial" w:cs="Arial"/>
        </w:rPr>
      </w:pPr>
      <w:r>
        <w:rPr>
          <w:rFonts w:ascii="Arial" w:hAnsi="Arial" w:cs="Arial"/>
        </w:rPr>
        <w:t>Клиент осведомлен о следующем:</w:t>
      </w:r>
    </w:p>
    <w:p w:rsidR="005B4A61" w:rsidRPr="00B41AED" w:rsidRDefault="00B41AED" w:rsidP="00B41AED">
      <w:pPr>
        <w:pStyle w:val="2"/>
        <w:numPr>
          <w:ilvl w:val="0"/>
          <w:numId w:val="1"/>
        </w:numPr>
      </w:pPr>
      <w:r w:rsidRPr="00B41AED">
        <w:t>Декларация об общих рисках, связанных с осуществлением операций на рынке ценных бумаг</w:t>
      </w:r>
    </w:p>
    <w:p w:rsidR="00B41AED" w:rsidRDefault="00B41AED" w:rsidP="00B41AED">
      <w:pPr>
        <w:spacing w:after="0" w:line="240" w:lineRule="auto"/>
        <w:ind w:firstLine="375"/>
        <w:rPr>
          <w:rFonts w:ascii="Times New Roman" w:hAnsi="Times New Roman"/>
        </w:rPr>
      </w:pPr>
    </w:p>
    <w:p w:rsidR="00B41AED" w:rsidRPr="00B41AED" w:rsidRDefault="00B41AED" w:rsidP="00B41AED">
      <w:pPr>
        <w:spacing w:after="0" w:line="240" w:lineRule="auto"/>
        <w:ind w:firstLine="375"/>
        <w:rPr>
          <w:rFonts w:ascii="Arial" w:hAnsi="Arial" w:cs="Arial"/>
        </w:rPr>
      </w:pPr>
      <w:r w:rsidRPr="00B41AED">
        <w:rPr>
          <w:rFonts w:ascii="Arial" w:hAnsi="Arial" w:cs="Arial"/>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B41AED" w:rsidRPr="00B41AED" w:rsidRDefault="00B41AED" w:rsidP="00B41AED">
      <w:pPr>
        <w:spacing w:after="0" w:line="240" w:lineRule="auto"/>
        <w:ind w:firstLine="375"/>
        <w:rPr>
          <w:rFonts w:ascii="Arial" w:hAnsi="Arial" w:cs="Arial"/>
        </w:rPr>
      </w:pPr>
      <w:r w:rsidRPr="00B41AED">
        <w:rPr>
          <w:rFonts w:ascii="Arial" w:hAnsi="Arial" w:cs="Arial"/>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lang w:val="en-US"/>
        </w:rPr>
        <w:t>I</w:t>
      </w:r>
      <w:r w:rsidRPr="00B41AED">
        <w:rPr>
          <w:rFonts w:ascii="Arial" w:hAnsi="Arial" w:cs="Arial"/>
        </w:rPr>
        <w:t xml:space="preserve">. Системный риск </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lang w:val="en-US"/>
        </w:rPr>
        <w:t>II</w:t>
      </w:r>
      <w:r w:rsidRPr="00B41AED">
        <w:rPr>
          <w:rFonts w:ascii="Arial" w:hAnsi="Arial" w:cs="Arial"/>
        </w:rPr>
        <w:t>. Рыночный риск</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proofErr w:type="gramStart"/>
      <w:r w:rsidRPr="00B41AED">
        <w:rPr>
          <w:rFonts w:ascii="Arial" w:hAnsi="Arial" w:cs="Arial"/>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B41AED">
        <w:rPr>
          <w:rFonts w:ascii="Arial" w:hAnsi="Arial" w:cs="Arial"/>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B41AED">
        <w:rPr>
          <w:rFonts w:ascii="Arial" w:hAnsi="Arial" w:cs="Arial"/>
        </w:rPr>
        <w:t>может</w:t>
      </w:r>
      <w:proofErr w:type="gramEnd"/>
      <w:r w:rsidRPr="00B41AED">
        <w:rPr>
          <w:rFonts w:ascii="Arial" w:hAnsi="Arial" w:cs="Arial"/>
        </w:rPr>
        <w:t xml:space="preserve"> как расти, так и снижаться, и ее рост в прошлом не означает ее роста в будущем.</w:t>
      </w:r>
    </w:p>
    <w:p w:rsidR="00B41AED" w:rsidRPr="00B41AED" w:rsidRDefault="00B41AED" w:rsidP="00B41AED">
      <w:pPr>
        <w:spacing w:after="0" w:line="240" w:lineRule="auto"/>
        <w:ind w:firstLine="375"/>
        <w:rPr>
          <w:rFonts w:ascii="Arial" w:hAnsi="Arial" w:cs="Arial"/>
        </w:rPr>
      </w:pPr>
      <w:r w:rsidRPr="00B41AED">
        <w:rPr>
          <w:rFonts w:ascii="Arial" w:hAnsi="Arial" w:cs="Arial"/>
        </w:rPr>
        <w:t xml:space="preserve">Следует специально обратить внимание на следующие рыночные риски: </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rPr>
        <w:t>1. Валютный риск</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rPr>
        <w:t xml:space="preserve">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w:t>
      </w:r>
      <w:r w:rsidRPr="00B41AED">
        <w:rPr>
          <w:rFonts w:ascii="Arial" w:hAnsi="Arial" w:cs="Arial"/>
        </w:rPr>
        <w:lastRenderedPageBreak/>
        <w:t>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rPr>
        <w:t>2. Процентный риск</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rPr>
        <w:t>3. Риск банкротства эмитента акций</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rPr>
        <w:t>Проявляется в резком падении цены акций акционерного общества, признанного несостоятельным, или в предвидении такой несостоятельности.</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lang w:val="en-US"/>
        </w:rPr>
        <w:t>III</w:t>
      </w:r>
      <w:r w:rsidRPr="00B41AED">
        <w:rPr>
          <w:rFonts w:ascii="Arial" w:hAnsi="Arial" w:cs="Arial"/>
        </w:rPr>
        <w:t>. Риск ликвидности</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lang w:val="en-US"/>
        </w:rPr>
        <w:t>IV</w:t>
      </w:r>
      <w:r w:rsidRPr="00B41AED">
        <w:rPr>
          <w:rFonts w:ascii="Arial" w:hAnsi="Arial" w:cs="Arial"/>
        </w:rPr>
        <w:t>. Кредитный риск</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B41AED" w:rsidRPr="00B41AED" w:rsidRDefault="00B41AED" w:rsidP="00B41AED">
      <w:pPr>
        <w:spacing w:after="0" w:line="240" w:lineRule="auto"/>
        <w:ind w:firstLine="375"/>
        <w:rPr>
          <w:rFonts w:ascii="Arial" w:hAnsi="Arial" w:cs="Arial"/>
        </w:rPr>
      </w:pPr>
      <w:r w:rsidRPr="00B41AED">
        <w:rPr>
          <w:rFonts w:ascii="Arial" w:hAnsi="Arial" w:cs="Arial"/>
        </w:rPr>
        <w:t>К числу кредитных рисков относятся следующие риски:</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rPr>
        <w:t>1. Риск дефолта по облигациям и иным долговым ценным бумагам</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rPr>
        <w:t>2. Риск контрагента</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B41AED" w:rsidRPr="00B41AED" w:rsidRDefault="00B41AED" w:rsidP="00B41AED">
      <w:pPr>
        <w:spacing w:after="0" w:line="240" w:lineRule="auto"/>
        <w:ind w:firstLine="375"/>
        <w:rPr>
          <w:rFonts w:ascii="Arial" w:hAnsi="Arial" w:cs="Arial"/>
        </w:rPr>
      </w:pPr>
      <w:r w:rsidRPr="00B41AED">
        <w:rPr>
          <w:rFonts w:ascii="Arial" w:hAnsi="Arial" w:cs="Arial"/>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B41AED">
        <w:rPr>
          <w:rFonts w:ascii="Arial" w:hAnsi="Arial" w:cs="Arial"/>
        </w:rPr>
        <w:t>ств тр</w:t>
      </w:r>
      <w:proofErr w:type="gramEnd"/>
      <w:r w:rsidRPr="00B41AED">
        <w:rPr>
          <w:rFonts w:ascii="Arial" w:hAnsi="Arial" w:cs="Arial"/>
        </w:rPr>
        <w:t xml:space="preserve">етьих лиц перед вашим брокером, несете вы. Оцените, где именно будут храниться переданные вами </w:t>
      </w:r>
      <w:r w:rsidRPr="00B41AED">
        <w:rPr>
          <w:rFonts w:ascii="Arial" w:hAnsi="Arial" w:cs="Arial"/>
        </w:rPr>
        <w:lastRenderedPageBreak/>
        <w:t>брокеру  активы, готовы ли вы осуществлять операции вне централизованной клиринговой инфраструктуры.</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rPr>
        <w:t>3. Риск неисполнения обязательств перед вами вашим брокером</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rPr>
        <w:t>Риск неисполнения вашим брокером некоторых обязательств перед вами является видом риска контрагента.</w:t>
      </w:r>
    </w:p>
    <w:p w:rsidR="00B41AED" w:rsidRPr="00B41AED" w:rsidRDefault="00B41AED" w:rsidP="00B41AED">
      <w:pPr>
        <w:spacing w:after="0" w:line="240" w:lineRule="auto"/>
        <w:ind w:firstLine="375"/>
        <w:rPr>
          <w:rFonts w:ascii="Arial" w:hAnsi="Arial" w:cs="Arial"/>
        </w:rPr>
      </w:pPr>
      <w:r w:rsidRPr="00B41AED">
        <w:rPr>
          <w:rFonts w:ascii="Arial" w:hAnsi="Arial" w:cs="Arial"/>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p>
    <w:p w:rsidR="00B41AED" w:rsidRPr="00B41AED" w:rsidRDefault="00B41AED" w:rsidP="00B41AED">
      <w:pPr>
        <w:spacing w:after="0" w:line="240" w:lineRule="auto"/>
        <w:ind w:firstLine="375"/>
        <w:rPr>
          <w:rFonts w:ascii="Arial" w:hAnsi="Arial" w:cs="Arial"/>
        </w:rPr>
      </w:pPr>
      <w:r w:rsidRPr="00B41AED">
        <w:rPr>
          <w:rFonts w:ascii="Arial" w:hAnsi="Arial" w:cs="Arial"/>
        </w:rPr>
        <w:t xml:space="preserve">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w:t>
      </w:r>
      <w:proofErr w:type="gramStart"/>
      <w:r w:rsidRPr="00B41AED">
        <w:rPr>
          <w:rFonts w:ascii="Arial" w:hAnsi="Arial" w:cs="Arial"/>
        </w:rPr>
        <w:t>связи</w:t>
      </w:r>
      <w:proofErr w:type="gramEnd"/>
      <w:r w:rsidRPr="00B41AED">
        <w:rPr>
          <w:rFonts w:ascii="Arial" w:hAnsi="Arial" w:cs="Arial"/>
        </w:rPr>
        <w:t xml:space="preserve">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B41AED" w:rsidRPr="00B41AED" w:rsidRDefault="00B41AED" w:rsidP="00B41AED">
      <w:pPr>
        <w:spacing w:after="0" w:line="240" w:lineRule="auto"/>
        <w:ind w:firstLine="375"/>
        <w:rPr>
          <w:rFonts w:ascii="Arial" w:hAnsi="Arial" w:cs="Arial"/>
        </w:rPr>
      </w:pPr>
      <w:r w:rsidRPr="00B41AED">
        <w:rPr>
          <w:rFonts w:ascii="Arial" w:hAnsi="Arial" w:cs="Arial"/>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rPr>
        <w:t xml:space="preserve">Ваш брокер является членом НАУФОР, </w:t>
      </w:r>
      <w:proofErr w:type="gramStart"/>
      <w:r w:rsidRPr="00B41AED">
        <w:rPr>
          <w:rFonts w:ascii="Arial" w:hAnsi="Arial" w:cs="Arial"/>
        </w:rPr>
        <w:t>к</w:t>
      </w:r>
      <w:proofErr w:type="gramEnd"/>
      <w:r w:rsidRPr="00B41AED">
        <w:rPr>
          <w:rFonts w:ascii="Arial" w:hAnsi="Arial" w:cs="Arial"/>
        </w:rPr>
        <w:t xml:space="preserve">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lang w:val="en-US"/>
        </w:rPr>
        <w:t>V</w:t>
      </w:r>
      <w:r w:rsidRPr="00B41AED">
        <w:rPr>
          <w:rFonts w:ascii="Arial" w:hAnsi="Arial" w:cs="Arial"/>
        </w:rPr>
        <w:t>. Правовой риск</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rPr>
        <w:t xml:space="preserve">Связан с возможными негативными последствиями утверждения законодательства или нормативных актов, стандартов </w:t>
      </w:r>
      <w:proofErr w:type="spellStart"/>
      <w:r w:rsidRPr="00B41AED">
        <w:rPr>
          <w:rFonts w:ascii="Arial" w:hAnsi="Arial" w:cs="Arial"/>
        </w:rPr>
        <w:t>саморегулируемых</w:t>
      </w:r>
      <w:proofErr w:type="spellEnd"/>
      <w:r w:rsidRPr="00B41AED">
        <w:rPr>
          <w:rFonts w:ascii="Arial" w:hAnsi="Arial" w:cs="Arial"/>
        </w:rPr>
        <w:t xml:space="preserve"> организаций, регулирующих рынок ценных бумаг, или иные отрасли экономики, которые могут привести к негативным для вас последствиям.</w:t>
      </w:r>
    </w:p>
    <w:p w:rsidR="00B41AED" w:rsidRPr="00B41AED" w:rsidRDefault="00B41AED" w:rsidP="00B41AED">
      <w:pPr>
        <w:spacing w:after="0" w:line="240" w:lineRule="auto"/>
        <w:ind w:firstLine="375"/>
        <w:rPr>
          <w:rFonts w:ascii="Arial" w:hAnsi="Arial" w:cs="Arial"/>
        </w:rPr>
      </w:pPr>
      <w:r w:rsidRPr="00B41AED">
        <w:rPr>
          <w:rFonts w:ascii="Arial" w:hAnsi="Arial" w:cs="Arial"/>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lang w:val="en-US"/>
        </w:rPr>
        <w:t>VI</w:t>
      </w:r>
      <w:r w:rsidRPr="00B41AED">
        <w:rPr>
          <w:rFonts w:ascii="Arial" w:hAnsi="Arial" w:cs="Arial"/>
        </w:rPr>
        <w:t>. Операционный риск</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B41AED" w:rsidRPr="00B41AED" w:rsidRDefault="00B41AED" w:rsidP="00B41AED">
      <w:pPr>
        <w:spacing w:after="0" w:line="240" w:lineRule="auto"/>
        <w:ind w:firstLine="375"/>
        <w:rPr>
          <w:rFonts w:ascii="Arial" w:hAnsi="Arial" w:cs="Arial"/>
        </w:rPr>
      </w:pPr>
      <w:r w:rsidRPr="00B41AED">
        <w:rPr>
          <w:rFonts w:ascii="Arial" w:hAnsi="Arial" w:cs="Arial"/>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jc w:val="center"/>
        <w:rPr>
          <w:rFonts w:ascii="Arial" w:hAnsi="Arial" w:cs="Arial"/>
        </w:rPr>
      </w:pPr>
      <w:r w:rsidRPr="00B41AED">
        <w:rPr>
          <w:rFonts w:ascii="Arial" w:hAnsi="Arial" w:cs="Arial"/>
        </w:rPr>
        <w:t>***</w:t>
      </w:r>
    </w:p>
    <w:p w:rsidR="00B41AED" w:rsidRPr="00B41AED" w:rsidRDefault="00B41AED" w:rsidP="00B41AED">
      <w:pPr>
        <w:spacing w:after="0" w:line="240" w:lineRule="auto"/>
        <w:ind w:firstLine="375"/>
        <w:rPr>
          <w:rFonts w:ascii="Arial" w:hAnsi="Arial" w:cs="Arial"/>
        </w:rPr>
      </w:pPr>
      <w:r w:rsidRPr="00B41AED">
        <w:rPr>
          <w:rFonts w:ascii="Arial" w:hAnsi="Arial" w:cs="Arial"/>
        </w:rPr>
        <w:t xml:space="preserve">Учитывая </w:t>
      </w:r>
      <w:proofErr w:type="gramStart"/>
      <w:r w:rsidRPr="00B41AED">
        <w:rPr>
          <w:rFonts w:ascii="Arial" w:hAnsi="Arial" w:cs="Arial"/>
        </w:rPr>
        <w:t>вышеизложенное</w:t>
      </w:r>
      <w:proofErr w:type="gramEnd"/>
      <w:r w:rsidRPr="00B41AED">
        <w:rPr>
          <w:rFonts w:ascii="Arial" w:hAnsi="Arial" w:cs="Arial"/>
        </w:rPr>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B41AED" w:rsidRPr="00B41AED" w:rsidRDefault="00B41AED" w:rsidP="00B41AED">
      <w:pPr>
        <w:spacing w:after="0" w:line="240" w:lineRule="auto"/>
        <w:ind w:firstLine="375"/>
        <w:rPr>
          <w:rFonts w:ascii="Arial" w:hAnsi="Arial" w:cs="Arial"/>
        </w:rPr>
      </w:pPr>
      <w:r w:rsidRPr="00B41AED">
        <w:rPr>
          <w:rFonts w:ascii="Arial" w:hAnsi="Arial" w:cs="Arial"/>
        </w:rPr>
        <w:lastRenderedPageBreak/>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B41AED" w:rsidRDefault="00B41AED" w:rsidP="00B41AED">
      <w:pPr>
        <w:spacing w:after="0" w:line="240" w:lineRule="auto"/>
        <w:ind w:firstLine="375"/>
        <w:rPr>
          <w:rFonts w:ascii="Times New Roman" w:hAnsi="Times New Roman"/>
        </w:rPr>
      </w:pPr>
    </w:p>
    <w:p w:rsidR="00B41AED" w:rsidRPr="00B41AED" w:rsidRDefault="00B41AED" w:rsidP="00B41AED">
      <w:pPr>
        <w:pStyle w:val="2"/>
        <w:numPr>
          <w:ilvl w:val="0"/>
          <w:numId w:val="1"/>
        </w:numPr>
      </w:pPr>
      <w:r w:rsidRPr="00B41AED">
        <w:t>Декларация о рисках, связанных с совершением</w:t>
      </w:r>
      <w:r>
        <w:t xml:space="preserve"> маржинальных и непокрытых сделок</w:t>
      </w:r>
    </w:p>
    <w:p w:rsidR="00B41AED" w:rsidRPr="00B41AED" w:rsidRDefault="00B41AED" w:rsidP="00B41AED">
      <w:pPr>
        <w:spacing w:after="0" w:line="240" w:lineRule="auto"/>
        <w:ind w:firstLine="375"/>
        <w:jc w:val="both"/>
        <w:rPr>
          <w:rFonts w:ascii="Arial" w:hAnsi="Arial" w:cs="Arial"/>
        </w:rPr>
      </w:pPr>
      <w:proofErr w:type="gramStart"/>
      <w:r w:rsidRPr="00B41AED">
        <w:rPr>
          <w:rFonts w:ascii="Arial" w:hAnsi="Arial" w:cs="Arial"/>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roofErr w:type="gramEnd"/>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sidRPr="00B41AED">
        <w:rPr>
          <w:rFonts w:ascii="Arial" w:hAnsi="Arial" w:cs="Arial"/>
        </w:rPr>
        <w:t>ств кл</w:t>
      </w:r>
      <w:proofErr w:type="gramEnd"/>
      <w:r w:rsidRPr="00B41AED">
        <w:rPr>
          <w:rFonts w:ascii="Arial" w:hAnsi="Arial" w:cs="Arial"/>
        </w:rPr>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sidRPr="00B41AED">
        <w:rPr>
          <w:rFonts w:ascii="Arial" w:hAnsi="Arial" w:cs="Arial"/>
        </w:rPr>
        <w:t>менее</w:t>
      </w:r>
      <w:proofErr w:type="gramEnd"/>
      <w:r w:rsidRPr="00B41AED">
        <w:rPr>
          <w:rFonts w:ascii="Arial" w:hAnsi="Arial" w:cs="Arial"/>
        </w:rPr>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B41AED" w:rsidRPr="00B41AED" w:rsidRDefault="00B41AED" w:rsidP="00B41AED">
      <w:pPr>
        <w:spacing w:after="0" w:line="240" w:lineRule="auto"/>
        <w:ind w:firstLine="375"/>
        <w:jc w:val="both"/>
        <w:rPr>
          <w:rFonts w:ascii="Arial" w:hAnsi="Arial" w:cs="Arial"/>
        </w:rPr>
      </w:pPr>
    </w:p>
    <w:p w:rsidR="00B41AED" w:rsidRPr="00B41AED" w:rsidRDefault="00B41AED" w:rsidP="00B41AED">
      <w:pPr>
        <w:spacing w:after="0" w:line="240" w:lineRule="auto"/>
        <w:ind w:firstLine="375"/>
        <w:jc w:val="both"/>
        <w:rPr>
          <w:rFonts w:ascii="Arial" w:hAnsi="Arial" w:cs="Arial"/>
        </w:rPr>
      </w:pPr>
      <w:r w:rsidRPr="00B41AED">
        <w:rPr>
          <w:rFonts w:ascii="Arial" w:hAnsi="Arial" w:cs="Arial"/>
          <w:lang w:val="en-US"/>
        </w:rPr>
        <w:t>I</w:t>
      </w:r>
      <w:r w:rsidRPr="00B41AED">
        <w:rPr>
          <w:rFonts w:ascii="Arial" w:hAnsi="Arial" w:cs="Arial"/>
        </w:rPr>
        <w:t>. Рыночный риск</w:t>
      </w:r>
    </w:p>
    <w:p w:rsidR="00B41AED" w:rsidRPr="00B41AED" w:rsidRDefault="00B41AED" w:rsidP="00B41AED">
      <w:pPr>
        <w:spacing w:after="0" w:line="240" w:lineRule="auto"/>
        <w:ind w:firstLine="375"/>
        <w:jc w:val="both"/>
        <w:rPr>
          <w:rFonts w:ascii="Arial" w:hAnsi="Arial" w:cs="Arial"/>
        </w:rPr>
      </w:pP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B41AED" w:rsidRPr="00B41AED" w:rsidRDefault="00B41AED" w:rsidP="00B41AED">
      <w:pPr>
        <w:spacing w:after="0" w:line="240" w:lineRule="auto"/>
        <w:ind w:firstLine="375"/>
        <w:jc w:val="both"/>
        <w:rPr>
          <w:rFonts w:ascii="Arial" w:hAnsi="Arial" w:cs="Arial"/>
        </w:rPr>
      </w:pPr>
      <w:proofErr w:type="gramStart"/>
      <w:r w:rsidRPr="00B41AED">
        <w:rPr>
          <w:rFonts w:ascii="Arial" w:hAnsi="Arial" w:cs="Arial"/>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sidRPr="00B41AED">
        <w:rPr>
          <w:rFonts w:ascii="Arial" w:hAnsi="Arial" w:cs="Arial"/>
        </w:rPr>
        <w:t xml:space="preserve"> При этом</w:t>
      </w:r>
      <w:proofErr w:type="gramStart"/>
      <w:r w:rsidRPr="00B41AED">
        <w:rPr>
          <w:rFonts w:ascii="Arial" w:hAnsi="Arial" w:cs="Arial"/>
        </w:rPr>
        <w:t>,</w:t>
      </w:r>
      <w:proofErr w:type="gramEnd"/>
      <w:r w:rsidRPr="00B41AED">
        <w:rPr>
          <w:rFonts w:ascii="Arial" w:hAnsi="Arial" w:cs="Arial"/>
        </w:rPr>
        <w:t xml:space="preserve">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B41AED" w:rsidRPr="00B41AED" w:rsidRDefault="00B41AED" w:rsidP="00B41AED">
      <w:pPr>
        <w:spacing w:after="0" w:line="240" w:lineRule="auto"/>
        <w:ind w:firstLine="375"/>
        <w:jc w:val="both"/>
        <w:rPr>
          <w:rFonts w:ascii="Arial" w:hAnsi="Arial" w:cs="Arial"/>
        </w:rPr>
      </w:pP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B41AED" w:rsidRPr="00B41AED" w:rsidRDefault="00B41AED" w:rsidP="00B41AED">
      <w:pPr>
        <w:spacing w:after="0" w:line="240" w:lineRule="auto"/>
        <w:ind w:firstLine="375"/>
        <w:jc w:val="both"/>
        <w:rPr>
          <w:rFonts w:ascii="Arial" w:hAnsi="Arial" w:cs="Arial"/>
        </w:rPr>
      </w:pP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B41AED" w:rsidRPr="00B41AED" w:rsidRDefault="00B41AED" w:rsidP="00B41AED">
      <w:pPr>
        <w:spacing w:after="0" w:line="240" w:lineRule="auto"/>
        <w:ind w:firstLine="375"/>
        <w:jc w:val="both"/>
        <w:rPr>
          <w:rFonts w:ascii="Arial" w:hAnsi="Arial" w:cs="Arial"/>
        </w:rPr>
      </w:pP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lastRenderedPageBreak/>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 xml:space="preserve">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w:t>
      </w:r>
      <w:proofErr w:type="spellStart"/>
      <w:r w:rsidRPr="00B41AED">
        <w:rPr>
          <w:rFonts w:ascii="Arial" w:hAnsi="Arial" w:cs="Arial"/>
        </w:rPr>
        <w:t>волатильности</w:t>
      </w:r>
      <w:proofErr w:type="spellEnd"/>
      <w:r w:rsidRPr="00B41AED">
        <w:rPr>
          <w:rFonts w:ascii="Arial" w:hAnsi="Arial" w:cs="Arial"/>
        </w:rPr>
        <w:t xml:space="preserve"> соответствующих ценных бумаг.</w:t>
      </w: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B41AED" w:rsidRPr="00B41AED" w:rsidRDefault="00B41AED" w:rsidP="00B41AED">
      <w:pPr>
        <w:spacing w:after="0" w:line="240" w:lineRule="auto"/>
        <w:ind w:firstLine="375"/>
        <w:jc w:val="both"/>
        <w:rPr>
          <w:rFonts w:ascii="Arial" w:hAnsi="Arial" w:cs="Arial"/>
        </w:rPr>
      </w:pPr>
    </w:p>
    <w:p w:rsidR="00B41AED" w:rsidRPr="00B41AED" w:rsidRDefault="00B41AED" w:rsidP="00B41AED">
      <w:pPr>
        <w:spacing w:after="0" w:line="240" w:lineRule="auto"/>
        <w:ind w:firstLine="375"/>
        <w:jc w:val="both"/>
        <w:rPr>
          <w:rFonts w:ascii="Arial" w:hAnsi="Arial" w:cs="Arial"/>
        </w:rPr>
      </w:pPr>
      <w:r w:rsidRPr="00B41AED">
        <w:rPr>
          <w:rFonts w:ascii="Arial" w:hAnsi="Arial" w:cs="Arial"/>
          <w:lang w:val="en-US"/>
        </w:rPr>
        <w:t>II</w:t>
      </w:r>
      <w:r w:rsidRPr="00B41AED">
        <w:rPr>
          <w:rFonts w:ascii="Arial" w:hAnsi="Arial" w:cs="Arial"/>
        </w:rPr>
        <w:t>. Риск ликвидности</w:t>
      </w: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 xml:space="preserve"> </w:t>
      </w:r>
    </w:p>
    <w:p w:rsidR="00B41AED" w:rsidRPr="00B41AED" w:rsidRDefault="00B41AED" w:rsidP="00B41AED">
      <w:pPr>
        <w:spacing w:after="0" w:line="240" w:lineRule="auto"/>
        <w:ind w:firstLine="375"/>
        <w:jc w:val="center"/>
        <w:rPr>
          <w:rFonts w:ascii="Arial" w:hAnsi="Arial" w:cs="Arial"/>
        </w:rPr>
      </w:pPr>
      <w:r w:rsidRPr="00B41AED">
        <w:rPr>
          <w:rFonts w:ascii="Arial" w:hAnsi="Arial" w:cs="Arial"/>
        </w:rPr>
        <w:t>***</w:t>
      </w: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 xml:space="preserve">Учитывая </w:t>
      </w:r>
      <w:proofErr w:type="gramStart"/>
      <w:r w:rsidRPr="00B41AED">
        <w:rPr>
          <w:rFonts w:ascii="Arial" w:hAnsi="Arial" w:cs="Arial"/>
        </w:rPr>
        <w:t>вышеизложенное</w:t>
      </w:r>
      <w:proofErr w:type="gramEnd"/>
      <w:r w:rsidRPr="00B41AED">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B41AED" w:rsidRPr="00B41AED" w:rsidRDefault="00B41AED" w:rsidP="00B41AED">
      <w:pPr>
        <w:spacing w:line="240" w:lineRule="auto"/>
        <w:ind w:left="233" w:hanging="283"/>
        <w:jc w:val="both"/>
        <w:rPr>
          <w:rFonts w:ascii="Arial" w:hAnsi="Arial" w:cs="Arial"/>
        </w:rPr>
      </w:pPr>
      <w:r w:rsidRPr="00B41AED">
        <w:rPr>
          <w:rFonts w:ascii="Arial" w:hAnsi="Arial" w:cs="Arial"/>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5B4A61" w:rsidRPr="005B4A61" w:rsidRDefault="005B4A61" w:rsidP="00B41AED">
      <w:pPr>
        <w:pStyle w:val="2"/>
        <w:numPr>
          <w:ilvl w:val="0"/>
          <w:numId w:val="1"/>
        </w:numPr>
      </w:pPr>
      <w:r w:rsidRPr="005B4A61">
        <w:t>Декларация о рисках, связанных с производными финансовыми инструментами</w:t>
      </w: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Цель настоящей Декларации — предоставить вам информацию об основных рисках, связанных с производными финансовыми инструментами.</w:t>
      </w: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B41AED">
        <w:rPr>
          <w:rFonts w:ascii="Arial" w:hAnsi="Arial" w:cs="Arial"/>
        </w:rPr>
        <w:t>бо́льшим</w:t>
      </w:r>
      <w:proofErr w:type="spellEnd"/>
      <w:proofErr w:type="gramEnd"/>
      <w:r w:rsidRPr="00B41AED">
        <w:rPr>
          <w:rFonts w:ascii="Arial" w:hAnsi="Arial" w:cs="Arial"/>
        </w:rPr>
        <w:t xml:space="preserve"> уровнем риска, чем другие. Так, продажа опционных контрактов и заключение фьючерсных контрактов, форвардных контрактов и </w:t>
      </w:r>
      <w:proofErr w:type="spellStart"/>
      <w:proofErr w:type="gramStart"/>
      <w:r w:rsidRPr="00B41AED">
        <w:rPr>
          <w:rFonts w:ascii="Arial" w:hAnsi="Arial" w:cs="Arial"/>
        </w:rPr>
        <w:t>своп-контрактов</w:t>
      </w:r>
      <w:proofErr w:type="spellEnd"/>
      <w:proofErr w:type="gramEnd"/>
      <w:r w:rsidRPr="00B41AED">
        <w:rPr>
          <w:rFonts w:ascii="Arial" w:hAnsi="Arial" w:cs="Arial"/>
        </w:rPr>
        <w:t xml:space="preserve">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lastRenderedPageBreak/>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spellStart"/>
      <w:proofErr w:type="gramStart"/>
      <w:r w:rsidRPr="00B41AED">
        <w:rPr>
          <w:rFonts w:ascii="Arial" w:hAnsi="Arial" w:cs="Arial"/>
        </w:rPr>
        <w:t>спот-рынке</w:t>
      </w:r>
      <w:proofErr w:type="spellEnd"/>
      <w:proofErr w:type="gramEnd"/>
      <w:r w:rsidRPr="00B41AED">
        <w:rPr>
          <w:rFonts w:ascii="Arial" w:hAnsi="Arial" w:cs="Arial"/>
        </w:rPr>
        <w:t>.</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lang w:val="en-US"/>
        </w:rPr>
        <w:t>I</w:t>
      </w:r>
      <w:r w:rsidRPr="00B41AED">
        <w:rPr>
          <w:rFonts w:ascii="Arial" w:hAnsi="Arial" w:cs="Arial"/>
        </w:rPr>
        <w:t>. Рыночный риск</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B41AED" w:rsidRPr="00B41AED" w:rsidRDefault="00B41AED" w:rsidP="00B41AED">
      <w:pPr>
        <w:spacing w:after="0" w:line="240" w:lineRule="auto"/>
        <w:ind w:firstLine="375"/>
        <w:jc w:val="both"/>
        <w:rPr>
          <w:rFonts w:ascii="Arial" w:hAnsi="Arial" w:cs="Arial"/>
        </w:rPr>
      </w:pP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B41AED" w:rsidRPr="00B41AED" w:rsidRDefault="00B41AED" w:rsidP="00B41AED">
      <w:pPr>
        <w:spacing w:after="0" w:line="240" w:lineRule="auto"/>
        <w:ind w:firstLine="375"/>
        <w:jc w:val="both"/>
        <w:rPr>
          <w:rFonts w:ascii="Arial" w:hAnsi="Arial" w:cs="Arial"/>
        </w:rPr>
      </w:pP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B41AED" w:rsidRPr="00B41AED" w:rsidRDefault="00B41AED" w:rsidP="00B41AED">
      <w:pPr>
        <w:spacing w:after="0" w:line="240" w:lineRule="auto"/>
        <w:ind w:firstLine="375"/>
        <w:jc w:val="both"/>
        <w:rPr>
          <w:rFonts w:ascii="Arial" w:hAnsi="Arial" w:cs="Arial"/>
        </w:rPr>
      </w:pP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w:t>
      </w:r>
      <w:proofErr w:type="gramStart"/>
      <w:r w:rsidRPr="00B41AED">
        <w:rPr>
          <w:rFonts w:ascii="Arial" w:hAnsi="Arial" w:cs="Arial"/>
        </w:rPr>
        <w:t>Обслуживающий вас  брокер в этом случае вправе без вашего дополнительного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w:t>
      </w:r>
      <w:proofErr w:type="gramEnd"/>
      <w:r w:rsidRPr="00B41AED">
        <w:rPr>
          <w:rFonts w:ascii="Arial" w:hAnsi="Arial" w:cs="Arial"/>
        </w:rPr>
        <w:t xml:space="preserve"> Это может быть сделано по существующим, в том числе невыгодным, ценам и привести к возникновению у вас убытков.</w:t>
      </w:r>
    </w:p>
    <w:p w:rsidR="00B41AED" w:rsidRPr="00B41AED" w:rsidRDefault="00B41AED" w:rsidP="00B41AED">
      <w:pPr>
        <w:spacing w:after="0" w:line="240" w:lineRule="auto"/>
        <w:ind w:firstLine="375"/>
        <w:rPr>
          <w:rFonts w:ascii="Arial" w:hAnsi="Arial" w:cs="Arial"/>
        </w:rPr>
      </w:pPr>
      <w:r w:rsidRPr="00B41AED">
        <w:rPr>
          <w:rFonts w:ascii="Arial" w:hAnsi="Arial" w:cs="Arial"/>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B41AED">
        <w:rPr>
          <w:rFonts w:ascii="Arial" w:hAnsi="Arial" w:cs="Arial"/>
        </w:rPr>
        <w:t>направление</w:t>
      </w:r>
      <w:proofErr w:type="gramEnd"/>
      <w:r w:rsidRPr="00B41AED">
        <w:rPr>
          <w:rFonts w:ascii="Arial" w:hAnsi="Arial" w:cs="Arial"/>
        </w:rPr>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rPr>
          <w:rFonts w:ascii="Arial" w:hAnsi="Arial" w:cs="Arial"/>
        </w:rPr>
      </w:pPr>
      <w:r w:rsidRPr="00B41AED">
        <w:rPr>
          <w:rFonts w:ascii="Arial" w:hAnsi="Arial" w:cs="Arial"/>
          <w:lang w:val="en-US"/>
        </w:rPr>
        <w:t>II</w:t>
      </w:r>
      <w:r w:rsidRPr="00B41AED">
        <w:rPr>
          <w:rFonts w:ascii="Arial" w:hAnsi="Arial" w:cs="Arial"/>
        </w:rPr>
        <w:t xml:space="preserve">. Риск ликвидности </w:t>
      </w:r>
    </w:p>
    <w:p w:rsidR="00B41AED" w:rsidRPr="00B41AED" w:rsidRDefault="00B41AED" w:rsidP="00B41AED">
      <w:pPr>
        <w:spacing w:after="0" w:line="240" w:lineRule="auto"/>
        <w:ind w:firstLine="375"/>
        <w:rPr>
          <w:rFonts w:ascii="Arial" w:hAnsi="Arial" w:cs="Arial"/>
        </w:rPr>
      </w:pP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 xml:space="preserve">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w:t>
      </w:r>
      <w:proofErr w:type="spellStart"/>
      <w:r w:rsidRPr="00B41AED">
        <w:rPr>
          <w:rFonts w:ascii="Arial" w:hAnsi="Arial" w:cs="Arial"/>
        </w:rPr>
        <w:t>ликвидны</w:t>
      </w:r>
      <w:proofErr w:type="spellEnd"/>
      <w:r w:rsidRPr="00B41AED">
        <w:rPr>
          <w:rFonts w:ascii="Arial" w:hAnsi="Arial" w:cs="Arial"/>
        </w:rPr>
        <w:t xml:space="preserve"> по сравнению с контрактами с близкими сроками исполнения.</w:t>
      </w: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lastRenderedPageBreak/>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B41AED" w:rsidRPr="00B41AED" w:rsidRDefault="00B41AED" w:rsidP="00B41AED">
      <w:pPr>
        <w:spacing w:after="0" w:line="240" w:lineRule="auto"/>
        <w:ind w:firstLine="375"/>
        <w:jc w:val="both"/>
        <w:rPr>
          <w:rFonts w:ascii="Arial" w:hAnsi="Arial" w:cs="Arial"/>
        </w:rPr>
      </w:pP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B41AED" w:rsidRPr="00B41AED" w:rsidRDefault="00B41AED" w:rsidP="00B41AED">
      <w:pPr>
        <w:spacing w:after="100" w:afterAutospacing="1" w:line="240" w:lineRule="auto"/>
        <w:ind w:firstLine="375"/>
        <w:jc w:val="center"/>
        <w:rPr>
          <w:rFonts w:ascii="Arial" w:hAnsi="Arial" w:cs="Arial"/>
        </w:rPr>
      </w:pPr>
      <w:r w:rsidRPr="00B41AED">
        <w:rPr>
          <w:rFonts w:ascii="Arial" w:hAnsi="Arial" w:cs="Arial"/>
        </w:rPr>
        <w:t>***</w:t>
      </w: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 xml:space="preserve">Учитывая </w:t>
      </w:r>
      <w:proofErr w:type="gramStart"/>
      <w:r w:rsidRPr="00B41AED">
        <w:rPr>
          <w:rFonts w:ascii="Arial" w:hAnsi="Arial" w:cs="Arial"/>
        </w:rPr>
        <w:t>вышеизложенное</w:t>
      </w:r>
      <w:proofErr w:type="gramEnd"/>
      <w:r w:rsidRPr="00B41AED">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B41AED" w:rsidRPr="00B41AED" w:rsidRDefault="00B41AED" w:rsidP="00B41AED">
      <w:pPr>
        <w:spacing w:after="0" w:line="240" w:lineRule="auto"/>
        <w:ind w:firstLine="375"/>
        <w:jc w:val="both"/>
        <w:rPr>
          <w:rFonts w:ascii="Arial" w:hAnsi="Arial" w:cs="Arial"/>
        </w:rPr>
      </w:pPr>
      <w:r w:rsidRPr="00B41AED">
        <w:rPr>
          <w:rFonts w:ascii="Arial" w:hAnsi="Arial" w:cs="Arial"/>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5B4A61" w:rsidRPr="005B4A61" w:rsidRDefault="005B4A61" w:rsidP="00B41AED">
      <w:pPr>
        <w:pStyle w:val="2"/>
        <w:numPr>
          <w:ilvl w:val="0"/>
          <w:numId w:val="1"/>
        </w:numPr>
      </w:pPr>
      <w:r w:rsidRPr="005B4A61">
        <w:t>Декларация о рисках, связанных с приобретением иностранных ценных бумаг</w:t>
      </w:r>
    </w:p>
    <w:p w:rsidR="00B41AED" w:rsidRPr="00B41AED" w:rsidRDefault="00B41AED" w:rsidP="00B41AED">
      <w:pPr>
        <w:ind w:firstLine="250"/>
        <w:jc w:val="both"/>
        <w:rPr>
          <w:rFonts w:ascii="Arial" w:hAnsi="Arial" w:cs="Arial"/>
        </w:rPr>
      </w:pPr>
      <w:r w:rsidRPr="00B41AED">
        <w:rPr>
          <w:rFonts w:ascii="Arial" w:hAnsi="Arial" w:cs="Arial"/>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B41AED" w:rsidRPr="00B41AED" w:rsidRDefault="00B41AED" w:rsidP="00B41AED">
      <w:pPr>
        <w:ind w:firstLine="250"/>
        <w:jc w:val="both"/>
        <w:rPr>
          <w:rFonts w:ascii="Arial" w:hAnsi="Arial" w:cs="Arial"/>
        </w:rPr>
      </w:pPr>
      <w:r w:rsidRPr="00B41AED">
        <w:rPr>
          <w:rFonts w:ascii="Arial" w:hAnsi="Arial" w:cs="Arial"/>
        </w:rPr>
        <w:t>Операциям с иностранными ценными бумагами присущи общие риски, связанные с операциями на рынке ценных бумаг со следующими особенностями.</w:t>
      </w:r>
    </w:p>
    <w:p w:rsidR="00B41AED" w:rsidRPr="00B41AED" w:rsidRDefault="00B41AED" w:rsidP="00B41AED">
      <w:pPr>
        <w:ind w:firstLine="250"/>
        <w:jc w:val="both"/>
        <w:rPr>
          <w:rFonts w:ascii="Arial" w:hAnsi="Arial" w:cs="Arial"/>
        </w:rPr>
      </w:pPr>
      <w:r w:rsidRPr="00B41AED">
        <w:rPr>
          <w:rFonts w:ascii="Arial" w:hAnsi="Arial" w:cs="Arial"/>
        </w:rPr>
        <w:t>Системные риски</w:t>
      </w:r>
    </w:p>
    <w:p w:rsidR="00B41AED" w:rsidRPr="00B41AED" w:rsidRDefault="00B41AED" w:rsidP="00B41AED">
      <w:pPr>
        <w:ind w:firstLine="250"/>
        <w:jc w:val="both"/>
        <w:rPr>
          <w:rFonts w:ascii="Arial" w:hAnsi="Arial" w:cs="Arial"/>
        </w:rPr>
      </w:pPr>
      <w:r w:rsidRPr="00B41AED">
        <w:rPr>
          <w:rFonts w:ascii="Arial" w:hAnsi="Arial" w:cs="Arial"/>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B41AED">
        <w:rPr>
          <w:rFonts w:ascii="Arial" w:hAnsi="Arial" w:cs="Arial"/>
        </w:rPr>
        <w:t>развитости финансовой системы страны места нахождения</w:t>
      </w:r>
      <w:proofErr w:type="gramEnd"/>
      <w:r w:rsidRPr="00B41AED">
        <w:rPr>
          <w:rFonts w:ascii="Arial" w:hAnsi="Arial" w:cs="Arial"/>
        </w:rPr>
        <w:t xml:space="preserve"> лица, обязанного по иностранной ценной бумаге.</w:t>
      </w:r>
    </w:p>
    <w:p w:rsidR="00B41AED" w:rsidRPr="00B41AED" w:rsidRDefault="00B41AED" w:rsidP="00B41AED">
      <w:pPr>
        <w:ind w:firstLine="250"/>
        <w:jc w:val="both"/>
        <w:rPr>
          <w:rFonts w:ascii="Arial" w:hAnsi="Arial" w:cs="Arial"/>
        </w:rPr>
      </w:pPr>
      <w:r w:rsidRPr="00B41AED">
        <w:rPr>
          <w:rFonts w:ascii="Arial" w:hAnsi="Arial" w:cs="Arial"/>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B41AED">
        <w:rPr>
          <w:rFonts w:ascii="Arial" w:hAnsi="Arial" w:cs="Arial"/>
        </w:rPr>
        <w:t xml:space="preserve">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w:t>
      </w:r>
      <w:r w:rsidRPr="00B41AED">
        <w:rPr>
          <w:rFonts w:ascii="Arial" w:hAnsi="Arial" w:cs="Arial"/>
        </w:rPr>
        <w:lastRenderedPageBreak/>
        <w:t>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B41AED" w:rsidRPr="00B41AED" w:rsidRDefault="00B41AED" w:rsidP="00B41AED">
      <w:pPr>
        <w:ind w:firstLine="250"/>
        <w:jc w:val="both"/>
        <w:rPr>
          <w:rFonts w:ascii="Arial" w:hAnsi="Arial" w:cs="Arial"/>
        </w:rPr>
      </w:pPr>
      <w:r w:rsidRPr="00B41AED">
        <w:rPr>
          <w:rFonts w:ascii="Arial" w:hAnsi="Arial" w:cs="Arial"/>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B41AED" w:rsidRPr="00B41AED" w:rsidRDefault="00B41AED" w:rsidP="00B41AED">
      <w:pPr>
        <w:ind w:firstLine="250"/>
        <w:jc w:val="both"/>
        <w:rPr>
          <w:rFonts w:ascii="Arial" w:hAnsi="Arial" w:cs="Arial"/>
        </w:rPr>
      </w:pPr>
      <w:r w:rsidRPr="00B41AED">
        <w:rPr>
          <w:rFonts w:ascii="Arial" w:hAnsi="Arial" w:cs="Arial"/>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B41AED">
        <w:rPr>
          <w:rFonts w:ascii="Arial" w:hAnsi="Arial" w:cs="Arial"/>
        </w:rPr>
        <w:t>бумаг</w:t>
      </w:r>
      <w:proofErr w:type="gramEnd"/>
      <w:r w:rsidRPr="00B41AED">
        <w:rPr>
          <w:rFonts w:ascii="Arial" w:hAnsi="Arial" w:cs="Arial"/>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B41AED" w:rsidRPr="00B41AED" w:rsidRDefault="00B41AED" w:rsidP="00B41AED">
      <w:pPr>
        <w:ind w:firstLine="250"/>
        <w:jc w:val="both"/>
        <w:rPr>
          <w:rFonts w:ascii="Arial" w:hAnsi="Arial" w:cs="Arial"/>
        </w:rPr>
      </w:pPr>
      <w:r w:rsidRPr="00B41AED">
        <w:rPr>
          <w:rFonts w:ascii="Arial" w:hAnsi="Arial" w:cs="Arial"/>
        </w:rPr>
        <w:t>Правовые риски</w:t>
      </w:r>
    </w:p>
    <w:p w:rsidR="00B41AED" w:rsidRPr="00B41AED" w:rsidRDefault="00B41AED" w:rsidP="00B41AED">
      <w:pPr>
        <w:ind w:firstLine="250"/>
        <w:jc w:val="both"/>
        <w:rPr>
          <w:rFonts w:ascii="Arial" w:hAnsi="Arial" w:cs="Arial"/>
        </w:rPr>
      </w:pPr>
      <w:r w:rsidRPr="00B41AED">
        <w:rPr>
          <w:rFonts w:ascii="Arial" w:hAnsi="Arial" w:cs="Arial"/>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B41AED" w:rsidRPr="00B41AED" w:rsidRDefault="00B41AED" w:rsidP="00B41AED">
      <w:pPr>
        <w:ind w:firstLine="250"/>
        <w:jc w:val="both"/>
        <w:rPr>
          <w:rFonts w:ascii="Arial" w:hAnsi="Arial" w:cs="Arial"/>
        </w:rPr>
      </w:pPr>
      <w:r w:rsidRPr="00B41AED">
        <w:rPr>
          <w:rFonts w:ascii="Arial" w:hAnsi="Arial" w:cs="Arial"/>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B41AED">
        <w:rPr>
          <w:rFonts w:ascii="Arial" w:hAnsi="Arial" w:cs="Arial"/>
        </w:rPr>
        <w:t>от</w:t>
      </w:r>
      <w:proofErr w:type="gramEnd"/>
      <w:r w:rsidRPr="00B41AED">
        <w:rPr>
          <w:rFonts w:ascii="Arial" w:hAnsi="Arial" w:cs="Arial"/>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B41AED" w:rsidRPr="00B41AED" w:rsidRDefault="00B41AED" w:rsidP="00B41AED">
      <w:pPr>
        <w:ind w:firstLine="250"/>
        <w:jc w:val="both"/>
        <w:rPr>
          <w:rFonts w:ascii="Arial" w:hAnsi="Arial" w:cs="Arial"/>
        </w:rPr>
      </w:pPr>
      <w:r w:rsidRPr="00B41AED">
        <w:rPr>
          <w:rFonts w:ascii="Arial" w:hAnsi="Arial" w:cs="Arial"/>
        </w:rPr>
        <w:t>Раскрытие информации</w:t>
      </w:r>
    </w:p>
    <w:p w:rsidR="00B41AED" w:rsidRPr="00B41AED" w:rsidRDefault="00B41AED" w:rsidP="00B41AED">
      <w:pPr>
        <w:ind w:firstLine="250"/>
        <w:jc w:val="both"/>
        <w:rPr>
          <w:rFonts w:ascii="Arial" w:hAnsi="Arial" w:cs="Arial"/>
        </w:rPr>
      </w:pPr>
      <w:r w:rsidRPr="00B41AED">
        <w:rPr>
          <w:rFonts w:ascii="Arial" w:hAnsi="Arial" w:cs="Arial"/>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B41AED" w:rsidRPr="00B41AED" w:rsidRDefault="00B41AED" w:rsidP="00B41AED">
      <w:pPr>
        <w:ind w:firstLine="250"/>
        <w:jc w:val="both"/>
        <w:rPr>
          <w:rFonts w:ascii="Arial" w:hAnsi="Arial" w:cs="Arial"/>
        </w:rPr>
      </w:pPr>
      <w:r w:rsidRPr="00B41AED">
        <w:rPr>
          <w:rFonts w:ascii="Arial" w:hAnsi="Arial" w:cs="Arial"/>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B41AED" w:rsidRPr="00B41AED" w:rsidRDefault="00B41AED" w:rsidP="00B41AED">
      <w:pPr>
        <w:spacing w:before="240"/>
        <w:ind w:firstLine="250"/>
        <w:jc w:val="center"/>
        <w:rPr>
          <w:rFonts w:ascii="Arial" w:hAnsi="Arial" w:cs="Arial"/>
        </w:rPr>
      </w:pPr>
      <w:r w:rsidRPr="00B41AED">
        <w:rPr>
          <w:rFonts w:ascii="Arial" w:hAnsi="Arial" w:cs="Arial"/>
        </w:rPr>
        <w:t>***</w:t>
      </w:r>
    </w:p>
    <w:p w:rsidR="00B41AED" w:rsidRPr="00B41AED" w:rsidRDefault="00B41AED" w:rsidP="00B41AED">
      <w:pPr>
        <w:spacing w:line="240" w:lineRule="auto"/>
        <w:ind w:left="233" w:hanging="283"/>
        <w:rPr>
          <w:rFonts w:ascii="Arial" w:hAnsi="Arial" w:cs="Arial"/>
        </w:rPr>
      </w:pPr>
      <w:r w:rsidRPr="00B41AED">
        <w:rPr>
          <w:rFonts w:ascii="Arial" w:hAnsi="Arial" w:cs="Arial"/>
        </w:rPr>
        <w:lastRenderedPageBreak/>
        <w:t xml:space="preserve">Учитывая </w:t>
      </w:r>
      <w:proofErr w:type="gramStart"/>
      <w:r w:rsidRPr="00B41AED">
        <w:rPr>
          <w:rFonts w:ascii="Arial" w:hAnsi="Arial" w:cs="Arial"/>
        </w:rPr>
        <w:t>вышеизложенное</w:t>
      </w:r>
      <w:proofErr w:type="gramEnd"/>
      <w:r w:rsidRPr="00B41AED">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5B4A61" w:rsidRPr="005B4A61" w:rsidRDefault="005B4A61" w:rsidP="00B41AED">
      <w:pPr>
        <w:pStyle w:val="2"/>
        <w:numPr>
          <w:ilvl w:val="0"/>
          <w:numId w:val="1"/>
        </w:numPr>
      </w:pPr>
      <w:r w:rsidRPr="005B4A61">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5B4A61" w:rsidRDefault="005B4A61" w:rsidP="005B4A61">
      <w:pPr>
        <w:spacing w:after="100" w:afterAutospacing="1"/>
        <w:ind w:firstLine="250"/>
        <w:rPr>
          <w:rFonts w:ascii="Arial" w:hAnsi="Arial" w:cs="Arial"/>
          <w:sz w:val="20"/>
          <w:szCs w:val="20"/>
        </w:rPr>
      </w:pPr>
    </w:p>
    <w:p w:rsidR="00B41AED" w:rsidRPr="00B41AED" w:rsidRDefault="00B41AED" w:rsidP="00B41AED">
      <w:pPr>
        <w:spacing w:after="100" w:afterAutospacing="1"/>
        <w:ind w:firstLine="250"/>
        <w:rPr>
          <w:rFonts w:ascii="Arial" w:hAnsi="Arial" w:cs="Arial"/>
        </w:rPr>
      </w:pPr>
      <w:r w:rsidRPr="00B41AED">
        <w:rPr>
          <w:rFonts w:ascii="Arial" w:hAnsi="Arial" w:cs="Arial"/>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B41AED" w:rsidRPr="00B41AED" w:rsidRDefault="00B41AED" w:rsidP="00B41AED">
      <w:pPr>
        <w:spacing w:after="100" w:afterAutospacing="1"/>
        <w:jc w:val="center"/>
        <w:rPr>
          <w:rFonts w:ascii="Arial" w:hAnsi="Arial" w:cs="Arial"/>
          <w:b/>
        </w:rPr>
      </w:pPr>
      <w:r w:rsidRPr="00B41AED">
        <w:rPr>
          <w:rFonts w:ascii="Arial" w:hAnsi="Arial" w:cs="Arial"/>
          <w:b/>
        </w:rPr>
        <w:t>Риски, связанные производными финансовыми инструментами</w:t>
      </w:r>
    </w:p>
    <w:p w:rsidR="00B41AED" w:rsidRPr="00B41AED" w:rsidRDefault="00B41AED" w:rsidP="00B41AED">
      <w:pPr>
        <w:ind w:firstLine="250"/>
        <w:rPr>
          <w:rFonts w:ascii="Arial" w:hAnsi="Arial" w:cs="Arial"/>
        </w:rPr>
      </w:pPr>
      <w:r w:rsidRPr="00B41AED">
        <w:rPr>
          <w:rFonts w:ascii="Arial" w:hAnsi="Arial" w:cs="Arial"/>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B41AED" w:rsidRPr="00B41AED" w:rsidRDefault="00B41AED" w:rsidP="00B41AED">
      <w:pPr>
        <w:ind w:firstLine="250"/>
        <w:rPr>
          <w:rFonts w:ascii="Arial" w:hAnsi="Arial" w:cs="Arial"/>
        </w:rPr>
      </w:pPr>
      <w:r w:rsidRPr="00B41AED">
        <w:rPr>
          <w:rFonts w:ascii="Arial" w:hAnsi="Arial" w:cs="Arial"/>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B41AED" w:rsidRPr="00B41AED" w:rsidRDefault="00B41AED" w:rsidP="00B41AED">
      <w:pPr>
        <w:ind w:firstLine="250"/>
        <w:rPr>
          <w:rFonts w:ascii="Arial" w:hAnsi="Arial" w:cs="Arial"/>
        </w:rPr>
      </w:pPr>
      <w:r w:rsidRPr="00B41AED">
        <w:rPr>
          <w:rFonts w:ascii="Arial" w:hAnsi="Arial" w:cs="Arial"/>
        </w:rPr>
        <w:t>Рыночный (ценовой) риск</w:t>
      </w:r>
    </w:p>
    <w:p w:rsidR="00B41AED" w:rsidRPr="00B41AED" w:rsidRDefault="00B41AED" w:rsidP="00B41AED">
      <w:pPr>
        <w:ind w:firstLine="250"/>
        <w:rPr>
          <w:rFonts w:ascii="Arial" w:hAnsi="Arial" w:cs="Arial"/>
        </w:rPr>
      </w:pPr>
      <w:proofErr w:type="gramStart"/>
      <w:r w:rsidRPr="00B41AED">
        <w:rPr>
          <w:rFonts w:ascii="Arial" w:hAnsi="Arial" w:cs="Arial"/>
        </w:rPr>
        <w:t xml:space="preserve">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w:t>
      </w:r>
      <w:r w:rsidRPr="00B41AED">
        <w:rPr>
          <w:rFonts w:ascii="Arial" w:hAnsi="Arial" w:cs="Arial"/>
        </w:rPr>
        <w:lastRenderedPageBreak/>
        <w:t>являющихся базисным активом производных финансовых инструментов, так и риск в отношении активов, которые служат обеспечением.</w:t>
      </w:r>
      <w:proofErr w:type="gramEnd"/>
    </w:p>
    <w:p w:rsidR="00B41AED" w:rsidRPr="00B41AED" w:rsidRDefault="00B41AED" w:rsidP="00B41AED">
      <w:pPr>
        <w:ind w:firstLine="250"/>
        <w:rPr>
          <w:rFonts w:ascii="Arial" w:hAnsi="Arial" w:cs="Arial"/>
        </w:rPr>
      </w:pPr>
      <w:r w:rsidRPr="00B41AED">
        <w:rPr>
          <w:rFonts w:ascii="Arial" w:hAnsi="Arial" w:cs="Arial"/>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B41AED" w:rsidRPr="00B41AED" w:rsidRDefault="00B41AED" w:rsidP="00B41AED">
      <w:pPr>
        <w:ind w:firstLine="250"/>
        <w:rPr>
          <w:rFonts w:ascii="Arial" w:hAnsi="Arial" w:cs="Arial"/>
        </w:rPr>
      </w:pPr>
      <w:r w:rsidRPr="00B41AED">
        <w:rPr>
          <w:rFonts w:ascii="Arial" w:hAnsi="Arial" w:cs="Arial"/>
        </w:rPr>
        <w:t xml:space="preserve">Риск ликвидности </w:t>
      </w:r>
    </w:p>
    <w:p w:rsidR="00B41AED" w:rsidRPr="00B41AED" w:rsidRDefault="00B41AED" w:rsidP="00B41AED">
      <w:pPr>
        <w:ind w:firstLine="250"/>
        <w:rPr>
          <w:rFonts w:ascii="Arial" w:hAnsi="Arial" w:cs="Arial"/>
        </w:rPr>
      </w:pPr>
      <w:r w:rsidRPr="00B41AED">
        <w:rPr>
          <w:rFonts w:ascii="Arial" w:hAnsi="Arial" w:cs="Arial"/>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w:t>
      </w:r>
      <w:proofErr w:type="spellStart"/>
      <w:r w:rsidRPr="00B41AED">
        <w:rPr>
          <w:rFonts w:ascii="Arial" w:hAnsi="Arial" w:cs="Arial"/>
        </w:rPr>
        <w:t>ликвидны</w:t>
      </w:r>
      <w:proofErr w:type="spellEnd"/>
      <w:r w:rsidRPr="00B41AED">
        <w:rPr>
          <w:rFonts w:ascii="Arial" w:hAnsi="Arial" w:cs="Arial"/>
        </w:rPr>
        <w:t xml:space="preserve"> по сравнению с контрактами с близкими сроками исполнения.</w:t>
      </w:r>
    </w:p>
    <w:p w:rsidR="00B41AED" w:rsidRPr="00B41AED" w:rsidRDefault="00B41AED" w:rsidP="00B41AED">
      <w:pPr>
        <w:ind w:firstLine="250"/>
        <w:rPr>
          <w:rFonts w:ascii="Arial" w:hAnsi="Arial" w:cs="Arial"/>
        </w:rPr>
      </w:pPr>
      <w:r w:rsidRPr="00B41AED">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B41AED" w:rsidRPr="00B41AED" w:rsidRDefault="00B41AED" w:rsidP="00B41AED">
      <w:pPr>
        <w:ind w:firstLine="250"/>
        <w:rPr>
          <w:rFonts w:ascii="Arial" w:hAnsi="Arial" w:cs="Arial"/>
        </w:rPr>
      </w:pPr>
      <w:r w:rsidRPr="00B41AED">
        <w:rPr>
          <w:rFonts w:ascii="Arial" w:hAnsi="Arial" w:cs="Arial"/>
        </w:rPr>
        <w:t xml:space="preserve">При этом трудности с закрытием позиций  и потери в цене могут привести к увеличению убытков по сравнению с обычными сделками. </w:t>
      </w:r>
    </w:p>
    <w:p w:rsidR="00B41AED" w:rsidRPr="00B41AED" w:rsidRDefault="00B41AED" w:rsidP="00B41AED">
      <w:pPr>
        <w:ind w:firstLine="250"/>
        <w:rPr>
          <w:rFonts w:ascii="Arial" w:hAnsi="Arial" w:cs="Arial"/>
        </w:rPr>
      </w:pPr>
      <w:r w:rsidRPr="00B41AED">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B41AED" w:rsidRPr="00B41AED" w:rsidRDefault="00B41AED" w:rsidP="00B41AED">
      <w:pPr>
        <w:ind w:firstLine="250"/>
        <w:rPr>
          <w:rFonts w:ascii="Arial" w:hAnsi="Arial" w:cs="Arial"/>
        </w:rPr>
      </w:pPr>
    </w:p>
    <w:p w:rsidR="00B41AED" w:rsidRPr="00B41AED" w:rsidRDefault="00B41AED" w:rsidP="00B41AED">
      <w:pPr>
        <w:ind w:firstLine="250"/>
        <w:rPr>
          <w:rFonts w:ascii="Arial" w:hAnsi="Arial" w:cs="Arial"/>
        </w:rPr>
      </w:pPr>
      <w:r w:rsidRPr="00B41AED">
        <w:rPr>
          <w:rFonts w:ascii="Arial" w:hAnsi="Arial" w:cs="Arial"/>
        </w:rPr>
        <w:t xml:space="preserve">Ограничение распоряжения средствами, являющимися обеспечением  </w:t>
      </w:r>
    </w:p>
    <w:p w:rsidR="00B41AED" w:rsidRPr="00B41AED" w:rsidRDefault="00B41AED" w:rsidP="00B41AED">
      <w:pPr>
        <w:ind w:firstLine="250"/>
        <w:rPr>
          <w:rFonts w:ascii="Arial" w:hAnsi="Arial" w:cs="Arial"/>
        </w:rPr>
      </w:pPr>
      <w:r w:rsidRPr="00B41AED">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B41AED" w:rsidRPr="00B41AED" w:rsidRDefault="00B41AED" w:rsidP="00B41AED">
      <w:pPr>
        <w:ind w:firstLine="250"/>
        <w:rPr>
          <w:rFonts w:ascii="Arial" w:hAnsi="Arial" w:cs="Arial"/>
        </w:rPr>
      </w:pPr>
    </w:p>
    <w:p w:rsidR="00B41AED" w:rsidRPr="00B41AED" w:rsidRDefault="00B41AED" w:rsidP="00B41AED">
      <w:pPr>
        <w:ind w:firstLine="250"/>
        <w:rPr>
          <w:rFonts w:ascii="Arial" w:hAnsi="Arial" w:cs="Arial"/>
        </w:rPr>
      </w:pPr>
      <w:r w:rsidRPr="00B41AED">
        <w:rPr>
          <w:rFonts w:ascii="Arial" w:hAnsi="Arial" w:cs="Arial"/>
        </w:rPr>
        <w:t>Риск принудительного закрытия позиции</w:t>
      </w:r>
    </w:p>
    <w:p w:rsidR="00B41AED" w:rsidRPr="00B41AED" w:rsidRDefault="00B41AED" w:rsidP="00B41AED">
      <w:pPr>
        <w:ind w:firstLine="250"/>
        <w:rPr>
          <w:rFonts w:ascii="Arial" w:hAnsi="Arial" w:cs="Arial"/>
        </w:rPr>
      </w:pPr>
      <w:r w:rsidRPr="00B41AED">
        <w:rPr>
          <w:rFonts w:ascii="Arial" w:hAnsi="Arial" w:cs="Arial"/>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w:t>
      </w:r>
      <w:r w:rsidRPr="00B41AED">
        <w:rPr>
          <w:rFonts w:ascii="Arial" w:hAnsi="Arial" w:cs="Arial"/>
        </w:rPr>
        <w:lastRenderedPageBreak/>
        <w:t>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B41AED" w:rsidRPr="00B41AED" w:rsidRDefault="00B41AED" w:rsidP="00B41AED">
      <w:pPr>
        <w:ind w:firstLine="250"/>
        <w:rPr>
          <w:rFonts w:ascii="Arial" w:hAnsi="Arial" w:cs="Arial"/>
        </w:rPr>
      </w:pPr>
      <w:r w:rsidRPr="00B41AED">
        <w:rPr>
          <w:rFonts w:ascii="Arial" w:hAnsi="Arial" w:cs="Arial"/>
        </w:rPr>
        <w:t xml:space="preserve">Принудительное закрытие позиции направлено на управление рисками. Вы можете понести значительные </w:t>
      </w:r>
      <w:proofErr w:type="gramStart"/>
      <w:r w:rsidRPr="00B41AED">
        <w:rPr>
          <w:rFonts w:ascii="Arial" w:hAnsi="Arial" w:cs="Arial"/>
        </w:rPr>
        <w:t>убытки</w:t>
      </w:r>
      <w:proofErr w:type="gramEnd"/>
      <w:r w:rsidRPr="00B41AED">
        <w:rPr>
          <w:rFonts w:ascii="Arial" w:hAnsi="Arial" w:cs="Arial"/>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B41AED" w:rsidRPr="00B41AED" w:rsidRDefault="00B41AED" w:rsidP="00B41AED">
      <w:pPr>
        <w:ind w:firstLine="250"/>
        <w:rPr>
          <w:rFonts w:ascii="Arial" w:hAnsi="Arial" w:cs="Arial"/>
          <w:b/>
        </w:rPr>
      </w:pPr>
    </w:p>
    <w:p w:rsidR="00B41AED" w:rsidRPr="00B41AED" w:rsidRDefault="00B41AED" w:rsidP="00B41AED">
      <w:pPr>
        <w:ind w:firstLine="250"/>
        <w:rPr>
          <w:rFonts w:ascii="Arial" w:hAnsi="Arial" w:cs="Arial"/>
          <w:b/>
        </w:rPr>
      </w:pPr>
      <w:r w:rsidRPr="00B41AED">
        <w:rPr>
          <w:rFonts w:ascii="Arial" w:hAnsi="Arial" w:cs="Arial"/>
          <w:b/>
        </w:rPr>
        <w:t>Риски, обусловленные иностранным происхождением базисного актива</w:t>
      </w:r>
    </w:p>
    <w:p w:rsidR="00B41AED" w:rsidRPr="00B41AED" w:rsidRDefault="00B41AED" w:rsidP="00B41AED">
      <w:pPr>
        <w:spacing w:after="100" w:afterAutospacing="1"/>
        <w:ind w:firstLine="250"/>
        <w:rPr>
          <w:rFonts w:ascii="Arial" w:hAnsi="Arial" w:cs="Arial"/>
        </w:rPr>
      </w:pPr>
      <w:r w:rsidRPr="00B41AED">
        <w:rPr>
          <w:rFonts w:ascii="Arial" w:hAnsi="Arial" w:cs="Arial"/>
        </w:rPr>
        <w:t>Системные риски</w:t>
      </w:r>
    </w:p>
    <w:p w:rsidR="00B41AED" w:rsidRPr="00B41AED" w:rsidRDefault="00B41AED" w:rsidP="00B41AED">
      <w:pPr>
        <w:spacing w:after="100" w:afterAutospacing="1"/>
        <w:ind w:firstLine="250"/>
        <w:rPr>
          <w:rFonts w:ascii="Arial" w:hAnsi="Arial" w:cs="Arial"/>
        </w:rPr>
      </w:pPr>
      <w:r w:rsidRPr="00B41AED">
        <w:rPr>
          <w:rFonts w:ascii="Arial" w:hAnsi="Arial" w:cs="Arial"/>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B41AED">
        <w:rPr>
          <w:rFonts w:ascii="Arial" w:hAnsi="Arial" w:cs="Arial"/>
        </w:rPr>
        <w:t>развитости финансовой системы страны места нахождения</w:t>
      </w:r>
      <w:proofErr w:type="gramEnd"/>
      <w:r w:rsidRPr="00B41AED">
        <w:rPr>
          <w:rFonts w:ascii="Arial" w:hAnsi="Arial" w:cs="Arial"/>
        </w:rPr>
        <w:t xml:space="preserve"> лица, обязанного по иностранным ценным бумагам.</w:t>
      </w:r>
    </w:p>
    <w:p w:rsidR="00B41AED" w:rsidRPr="00B41AED" w:rsidRDefault="00B41AED" w:rsidP="00B41AED">
      <w:pPr>
        <w:ind w:firstLine="250"/>
        <w:rPr>
          <w:rFonts w:ascii="Arial" w:hAnsi="Arial" w:cs="Arial"/>
        </w:rPr>
      </w:pPr>
      <w:r w:rsidRPr="00B41AED">
        <w:rPr>
          <w:rFonts w:ascii="Arial" w:hAnsi="Arial" w:cs="Arial"/>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B41AED">
        <w:rPr>
          <w:rFonts w:ascii="Arial" w:hAnsi="Arial" w:cs="Arial"/>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B41AED" w:rsidRPr="00B41AED" w:rsidRDefault="00B41AED" w:rsidP="00B41AED">
      <w:pPr>
        <w:ind w:firstLine="250"/>
        <w:rPr>
          <w:rFonts w:ascii="Arial" w:hAnsi="Arial" w:cs="Arial"/>
        </w:rPr>
      </w:pPr>
      <w:r w:rsidRPr="00B41AED">
        <w:rPr>
          <w:rFonts w:ascii="Arial" w:hAnsi="Arial" w:cs="Arial"/>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B41AED" w:rsidRPr="00B41AED" w:rsidRDefault="00B41AED" w:rsidP="00B41AED">
      <w:pPr>
        <w:ind w:firstLine="250"/>
        <w:rPr>
          <w:rFonts w:ascii="Arial" w:hAnsi="Arial" w:cs="Arial"/>
        </w:rPr>
      </w:pPr>
      <w:r w:rsidRPr="00B41AED">
        <w:rPr>
          <w:rFonts w:ascii="Arial" w:hAnsi="Arial" w:cs="Arial"/>
        </w:rPr>
        <w:t>Правовые риски</w:t>
      </w:r>
    </w:p>
    <w:p w:rsidR="00B41AED" w:rsidRPr="00B41AED" w:rsidRDefault="00B41AED" w:rsidP="00B41AED">
      <w:pPr>
        <w:ind w:firstLine="250"/>
        <w:rPr>
          <w:rFonts w:ascii="Arial" w:hAnsi="Arial" w:cs="Arial"/>
        </w:rPr>
      </w:pPr>
      <w:r w:rsidRPr="00B41AED">
        <w:rPr>
          <w:rFonts w:ascii="Arial" w:hAnsi="Arial" w:cs="Arial"/>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B41AED" w:rsidRPr="00B41AED" w:rsidRDefault="00B41AED" w:rsidP="00B41AED">
      <w:pPr>
        <w:ind w:firstLine="250"/>
        <w:rPr>
          <w:rFonts w:ascii="Arial" w:hAnsi="Arial" w:cs="Arial"/>
        </w:rPr>
      </w:pPr>
      <w:r w:rsidRPr="00B41AED">
        <w:rPr>
          <w:rFonts w:ascii="Arial" w:hAnsi="Arial" w:cs="Arial"/>
        </w:rPr>
        <w:lastRenderedPageBreak/>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B41AED">
        <w:rPr>
          <w:rFonts w:ascii="Arial" w:hAnsi="Arial" w:cs="Arial"/>
        </w:rPr>
        <w:t>от</w:t>
      </w:r>
      <w:proofErr w:type="gramEnd"/>
      <w:r w:rsidRPr="00B41AED">
        <w:rPr>
          <w:rFonts w:ascii="Arial" w:hAnsi="Arial" w:cs="Arial"/>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B41AED" w:rsidRPr="00B41AED" w:rsidRDefault="00B41AED" w:rsidP="00B41AED">
      <w:pPr>
        <w:ind w:firstLine="250"/>
        <w:rPr>
          <w:rFonts w:ascii="Arial" w:hAnsi="Arial" w:cs="Arial"/>
        </w:rPr>
      </w:pPr>
    </w:p>
    <w:p w:rsidR="00B41AED" w:rsidRPr="00B41AED" w:rsidRDefault="00B41AED" w:rsidP="00B41AED">
      <w:pPr>
        <w:ind w:firstLine="250"/>
        <w:rPr>
          <w:rFonts w:ascii="Arial" w:hAnsi="Arial" w:cs="Arial"/>
        </w:rPr>
      </w:pPr>
      <w:r w:rsidRPr="00B41AED">
        <w:rPr>
          <w:rFonts w:ascii="Arial" w:hAnsi="Arial" w:cs="Arial"/>
        </w:rPr>
        <w:t>Раскрытие информации</w:t>
      </w:r>
    </w:p>
    <w:p w:rsidR="00B41AED" w:rsidRPr="00B41AED" w:rsidRDefault="00B41AED" w:rsidP="00B41AED">
      <w:pPr>
        <w:ind w:firstLine="250"/>
        <w:rPr>
          <w:rFonts w:ascii="Arial" w:hAnsi="Arial" w:cs="Arial"/>
        </w:rPr>
      </w:pPr>
      <w:r w:rsidRPr="00B41AED">
        <w:rPr>
          <w:rFonts w:ascii="Arial" w:hAnsi="Arial" w:cs="Arial"/>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B41AED" w:rsidRPr="00B41AED" w:rsidRDefault="00B41AED" w:rsidP="00B41AED">
      <w:pPr>
        <w:ind w:firstLine="250"/>
        <w:rPr>
          <w:rFonts w:ascii="Arial" w:hAnsi="Arial" w:cs="Arial"/>
        </w:rPr>
      </w:pPr>
      <w:r w:rsidRPr="00B41AED">
        <w:rPr>
          <w:rFonts w:ascii="Arial" w:hAnsi="Arial" w:cs="Arial"/>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B41AED" w:rsidRPr="00B41AED" w:rsidRDefault="00B41AED" w:rsidP="00B41AED">
      <w:pPr>
        <w:spacing w:before="240"/>
        <w:ind w:firstLine="250"/>
        <w:jc w:val="center"/>
        <w:rPr>
          <w:rFonts w:ascii="Arial" w:hAnsi="Arial" w:cs="Arial"/>
        </w:rPr>
      </w:pPr>
      <w:r w:rsidRPr="00B41AED">
        <w:rPr>
          <w:rFonts w:ascii="Arial" w:hAnsi="Arial" w:cs="Arial"/>
        </w:rPr>
        <w:t>***</w:t>
      </w:r>
    </w:p>
    <w:p w:rsidR="00B41AED" w:rsidRPr="00B41AED" w:rsidRDefault="00B41AED" w:rsidP="00B41AED">
      <w:pPr>
        <w:spacing w:line="240" w:lineRule="auto"/>
        <w:ind w:left="233" w:hanging="283"/>
        <w:rPr>
          <w:rFonts w:ascii="Arial" w:hAnsi="Arial" w:cs="Arial"/>
        </w:rPr>
      </w:pPr>
      <w:r w:rsidRPr="00B41AED">
        <w:rPr>
          <w:rFonts w:ascii="Arial" w:hAnsi="Arial" w:cs="Arial"/>
        </w:rPr>
        <w:t xml:space="preserve">Учитывая </w:t>
      </w:r>
      <w:proofErr w:type="gramStart"/>
      <w:r w:rsidRPr="00B41AED">
        <w:rPr>
          <w:rFonts w:ascii="Arial" w:hAnsi="Arial" w:cs="Arial"/>
        </w:rPr>
        <w:t>вышеизложенное</w:t>
      </w:r>
      <w:proofErr w:type="gramEnd"/>
      <w:r w:rsidRPr="00B41AED">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5B4A61" w:rsidRPr="00B41AED" w:rsidRDefault="005B4A61" w:rsidP="005B4A61">
      <w:pPr>
        <w:rPr>
          <w:rFonts w:ascii="Arial" w:hAnsi="Arial" w:cs="Arial"/>
          <w:sz w:val="20"/>
          <w:szCs w:val="20"/>
        </w:rPr>
      </w:pPr>
    </w:p>
    <w:p w:rsidR="005B4A61" w:rsidRPr="00B41AED" w:rsidRDefault="005B4A61" w:rsidP="005B4A61">
      <w:pPr>
        <w:rPr>
          <w:rFonts w:ascii="Arial" w:hAnsi="Arial" w:cs="Arial"/>
          <w:sz w:val="20"/>
          <w:szCs w:val="20"/>
        </w:rPr>
      </w:pPr>
      <w:r w:rsidRPr="00B41AED">
        <w:rPr>
          <w:rFonts w:ascii="Arial" w:hAnsi="Arial" w:cs="Arial"/>
          <w:sz w:val="20"/>
          <w:szCs w:val="20"/>
        </w:rPr>
        <w:t>Подпись Клиента:____________________________________________________________________________</w:t>
      </w:r>
    </w:p>
    <w:p w:rsidR="005B4A61" w:rsidRPr="00B41AED" w:rsidRDefault="005B4A61" w:rsidP="005B4A61">
      <w:pPr>
        <w:rPr>
          <w:rFonts w:ascii="Arial" w:hAnsi="Arial" w:cs="Arial"/>
          <w:sz w:val="20"/>
          <w:szCs w:val="20"/>
        </w:rPr>
      </w:pPr>
      <w:r w:rsidRPr="00B41AED">
        <w:rPr>
          <w:rFonts w:ascii="Arial" w:hAnsi="Arial" w:cs="Arial"/>
          <w:sz w:val="20"/>
          <w:szCs w:val="20"/>
        </w:rPr>
        <w:t xml:space="preserve"> </w:t>
      </w:r>
      <w:r w:rsidRPr="00B41AED">
        <w:rPr>
          <w:rFonts w:ascii="Arial" w:hAnsi="Arial" w:cs="Arial"/>
          <w:sz w:val="20"/>
          <w:szCs w:val="20"/>
        </w:rPr>
        <w:tab/>
      </w:r>
      <w:r w:rsidRPr="00B41AED">
        <w:rPr>
          <w:rFonts w:ascii="Arial" w:hAnsi="Arial" w:cs="Arial"/>
          <w:sz w:val="20"/>
          <w:szCs w:val="20"/>
        </w:rPr>
        <w:tab/>
      </w:r>
      <w:r w:rsidRPr="00B41AED">
        <w:rPr>
          <w:rFonts w:ascii="Arial" w:hAnsi="Arial" w:cs="Arial"/>
          <w:sz w:val="20"/>
          <w:szCs w:val="20"/>
        </w:rPr>
        <w:tab/>
      </w:r>
      <w:r w:rsidRPr="00B41AED">
        <w:rPr>
          <w:rFonts w:ascii="Arial" w:hAnsi="Arial" w:cs="Arial"/>
          <w:sz w:val="20"/>
          <w:szCs w:val="20"/>
        </w:rPr>
        <w:tab/>
      </w:r>
      <w:r w:rsidRPr="00B41AED">
        <w:rPr>
          <w:rFonts w:ascii="Arial" w:hAnsi="Arial" w:cs="Arial"/>
          <w:sz w:val="20"/>
          <w:szCs w:val="20"/>
        </w:rPr>
        <w:tab/>
      </w:r>
      <w:r w:rsidRPr="00B41AED">
        <w:rPr>
          <w:rFonts w:ascii="Arial" w:hAnsi="Arial" w:cs="Arial"/>
          <w:sz w:val="20"/>
          <w:szCs w:val="20"/>
        </w:rPr>
        <w:tab/>
        <w:t xml:space="preserve">(должность, Ф.И.О.) </w:t>
      </w:r>
      <w:r w:rsidRPr="00B41AED">
        <w:rPr>
          <w:rFonts w:ascii="Arial" w:hAnsi="Arial" w:cs="Arial"/>
          <w:sz w:val="20"/>
          <w:szCs w:val="20"/>
        </w:rPr>
        <w:tab/>
      </w:r>
      <w:r w:rsidRPr="00B41AED">
        <w:rPr>
          <w:rFonts w:ascii="Arial" w:hAnsi="Arial" w:cs="Arial"/>
          <w:sz w:val="20"/>
          <w:szCs w:val="20"/>
        </w:rPr>
        <w:tab/>
        <w:t>м.п.</w:t>
      </w:r>
    </w:p>
    <w:p w:rsidR="005B4A61" w:rsidRPr="00B41AED" w:rsidRDefault="005B4A61" w:rsidP="005B4A61">
      <w:pPr>
        <w:rPr>
          <w:rFonts w:ascii="Arial" w:hAnsi="Arial" w:cs="Arial"/>
          <w:sz w:val="20"/>
          <w:szCs w:val="20"/>
        </w:rPr>
      </w:pPr>
      <w:r w:rsidRPr="00B41AED">
        <w:rPr>
          <w:rFonts w:ascii="Arial" w:hAnsi="Arial" w:cs="Arial"/>
          <w:sz w:val="20"/>
          <w:szCs w:val="20"/>
        </w:rPr>
        <w:t>Дата:</w:t>
      </w:r>
      <w:bookmarkStart w:id="0" w:name="_GoBack"/>
      <w:bookmarkEnd w:id="0"/>
    </w:p>
    <w:p w:rsidR="005B4A61" w:rsidRPr="005B4A61" w:rsidRDefault="005B4A61" w:rsidP="005B4A61">
      <w:pPr>
        <w:rPr>
          <w:rFonts w:ascii="Arial" w:hAnsi="Arial" w:cs="Arial"/>
        </w:rPr>
      </w:pPr>
    </w:p>
    <w:sectPr w:rsidR="005B4A61" w:rsidRPr="005B4A61" w:rsidSect="001D4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BCF"/>
    <w:multiLevelType w:val="hybridMultilevel"/>
    <w:tmpl w:val="93104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B4A61"/>
    <w:rsid w:val="00047E20"/>
    <w:rsid w:val="001D4E2A"/>
    <w:rsid w:val="005B4A61"/>
    <w:rsid w:val="00800C35"/>
    <w:rsid w:val="008C06AD"/>
    <w:rsid w:val="00B41AED"/>
    <w:rsid w:val="00FA5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61"/>
    <w:rPr>
      <w:rFonts w:ascii="Calibri" w:eastAsia="Calibri" w:hAnsi="Calibri" w:cs="Times New Roman"/>
    </w:rPr>
  </w:style>
  <w:style w:type="paragraph" w:styleId="2">
    <w:name w:val="heading 2"/>
    <w:basedOn w:val="a"/>
    <w:next w:val="a"/>
    <w:link w:val="20"/>
    <w:uiPriority w:val="9"/>
    <w:unhideWhenUsed/>
    <w:qFormat/>
    <w:rsid w:val="005B4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A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A61"/>
    <w:rPr>
      <w:rFonts w:asciiTheme="majorHAnsi" w:eastAsiaTheme="majorEastAsia" w:hAnsiTheme="majorHAnsi" w:cstheme="majorBidi"/>
      <w:b/>
      <w:bCs/>
      <w:color w:val="4F81BD" w:themeColor="accent1"/>
    </w:rPr>
  </w:style>
  <w:style w:type="paragraph" w:styleId="a3">
    <w:name w:val="Body Text"/>
    <w:basedOn w:val="a"/>
    <w:link w:val="a4"/>
    <w:rsid w:val="00B41AED"/>
    <w:pPr>
      <w:keepLines/>
      <w:tabs>
        <w:tab w:val="num" w:pos="2160"/>
      </w:tabs>
      <w:spacing w:before="120" w:after="0" w:line="240" w:lineRule="auto"/>
      <w:ind w:left="2160" w:hanging="180"/>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rsid w:val="00B41AE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5420</Words>
  <Characters>30900</Characters>
  <Application>Microsoft Office Word</Application>
  <DocSecurity>0</DocSecurity>
  <Lines>257</Lines>
  <Paragraphs>72</Paragraphs>
  <ScaleCrop>false</ScaleCrop>
  <Company>bank</Company>
  <LinksUpToDate>false</LinksUpToDate>
  <CharactersWithSpaces>36248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rykunov</dc:creator>
  <cp:keywords/>
  <dc:description/>
  <cp:lastModifiedBy>rykunov</cp:lastModifiedBy>
  <cp:revision>5</cp:revision>
  <dcterms:created xsi:type="dcterms:W3CDTF">2017-02-20T08:48:00Z</dcterms:created>
  <dcterms:modified xsi:type="dcterms:W3CDTF">2017-04-14T12:26:00Z</dcterms:modified>
</cp:coreProperties>
</file>