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C7" w:rsidRPr="0073679E" w:rsidRDefault="00327DC7" w:rsidP="00327DC7">
      <w:pPr>
        <w:jc w:val="right"/>
        <w:rPr>
          <w:rFonts w:ascii="Arial" w:hAnsi="Arial" w:cs="Arial"/>
          <w:i/>
        </w:rPr>
      </w:pPr>
      <w:r w:rsidRPr="00533EA7">
        <w:rPr>
          <w:rFonts w:ascii="Arial" w:hAnsi="Arial" w:cs="Arial"/>
          <w:i/>
        </w:rPr>
        <w:t>Приложение № 9</w:t>
      </w:r>
      <w:r w:rsidR="00EE08CE">
        <w:rPr>
          <w:rFonts w:ascii="Arial" w:hAnsi="Arial" w:cs="Arial"/>
          <w:i/>
          <w:lang w:val="en-US"/>
        </w:rPr>
        <w:t>a</w:t>
      </w:r>
    </w:p>
    <w:p w:rsidR="00327DC7" w:rsidRDefault="00327DC7" w:rsidP="00327DC7">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533EA7" w:rsidRDefault="00327DC7" w:rsidP="00327DC7"/>
    <w:p w:rsidR="00327DC7" w:rsidRDefault="00327DC7" w:rsidP="00327DC7">
      <w:pPr>
        <w:ind w:firstLine="249"/>
        <w:jc w:val="center"/>
        <w:rPr>
          <w:rFonts w:ascii="Arial" w:hAnsi="Arial" w:cs="Arial"/>
          <w:b/>
        </w:rPr>
      </w:pPr>
      <w:r w:rsidRPr="000376B5">
        <w:rPr>
          <w:rFonts w:ascii="Arial" w:hAnsi="Arial" w:cs="Arial"/>
          <w:b/>
        </w:rPr>
        <w:t>Декларация об общих рисках, связанных с осуществлением операций на рынке ценных бумаг ПАО «</w:t>
      </w:r>
      <w:r w:rsidR="0073679E">
        <w:rPr>
          <w:rFonts w:ascii="Arial" w:hAnsi="Arial" w:cs="Arial"/>
          <w:b/>
        </w:rPr>
        <w:t>СПБ</w:t>
      </w:r>
      <w:r w:rsidRPr="000376B5">
        <w:rPr>
          <w:rFonts w:ascii="Arial" w:hAnsi="Arial" w:cs="Arial"/>
          <w:b/>
        </w:rPr>
        <w:t xml:space="preserve"> Банк» </w:t>
      </w:r>
    </w:p>
    <w:p w:rsidR="00327DC7" w:rsidRPr="000376B5" w:rsidRDefault="00327DC7" w:rsidP="00327DC7">
      <w:pPr>
        <w:ind w:firstLine="249"/>
        <w:jc w:val="center"/>
        <w:rPr>
          <w:rFonts w:ascii="Arial" w:hAnsi="Arial" w:cs="Arial"/>
          <w:b/>
        </w:rPr>
      </w:pPr>
    </w:p>
    <w:p w:rsidR="00327DC7" w:rsidRPr="000376B5" w:rsidRDefault="00327DC7" w:rsidP="00327DC7">
      <w:pPr>
        <w:ind w:firstLine="375"/>
        <w:rPr>
          <w:rFonts w:ascii="Arial" w:hAnsi="Arial" w:cs="Arial"/>
        </w:rPr>
      </w:pPr>
      <w:r w:rsidRPr="000376B5">
        <w:rPr>
          <w:rFonts w:ascii="Arial" w:hAnsi="Arial" w:cs="Arial"/>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327DC7" w:rsidRPr="000376B5" w:rsidRDefault="00327DC7" w:rsidP="00327DC7">
      <w:pPr>
        <w:ind w:firstLine="375"/>
        <w:rPr>
          <w:rFonts w:ascii="Arial" w:hAnsi="Arial" w:cs="Arial"/>
        </w:rPr>
      </w:pPr>
      <w:r w:rsidRPr="000376B5">
        <w:rPr>
          <w:rFonts w:ascii="Arial" w:hAnsi="Arial" w:cs="Arial"/>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I</w:t>
      </w:r>
      <w:r w:rsidRPr="000376B5">
        <w:rPr>
          <w:rFonts w:ascii="Arial" w:hAnsi="Arial" w:cs="Arial"/>
        </w:rPr>
        <w:t xml:space="preserve">. Системный риск </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II</w:t>
      </w:r>
      <w:r w:rsidRPr="000376B5">
        <w:rPr>
          <w:rFonts w:ascii="Arial" w:hAnsi="Arial" w:cs="Arial"/>
        </w:rPr>
        <w:t>. Рыночный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proofErr w:type="gramStart"/>
      <w:r w:rsidRPr="000376B5">
        <w:rPr>
          <w:rFonts w:ascii="Arial" w:hAnsi="Arial" w:cs="Arial"/>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0376B5">
        <w:rPr>
          <w:rFonts w:ascii="Arial" w:hAnsi="Arial" w:cs="Arial"/>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0376B5">
        <w:rPr>
          <w:rFonts w:ascii="Arial" w:hAnsi="Arial" w:cs="Arial"/>
        </w:rPr>
        <w:t>может</w:t>
      </w:r>
      <w:proofErr w:type="gramEnd"/>
      <w:r w:rsidRPr="000376B5">
        <w:rPr>
          <w:rFonts w:ascii="Arial" w:hAnsi="Arial" w:cs="Arial"/>
        </w:rPr>
        <w:t xml:space="preserve"> как расти, так и снижаться, и ее рост в прошлом не означает ее роста в будущем.</w:t>
      </w:r>
    </w:p>
    <w:p w:rsidR="00327DC7" w:rsidRPr="000376B5" w:rsidRDefault="00327DC7" w:rsidP="00327DC7">
      <w:pPr>
        <w:ind w:firstLine="375"/>
        <w:rPr>
          <w:rFonts w:ascii="Arial" w:hAnsi="Arial" w:cs="Arial"/>
        </w:rPr>
      </w:pPr>
      <w:r w:rsidRPr="000376B5">
        <w:rPr>
          <w:rFonts w:ascii="Arial" w:hAnsi="Arial" w:cs="Arial"/>
        </w:rPr>
        <w:t xml:space="preserve">Следует специально обратить внимание на следующие рыночные риски: </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1. Валютный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2. Процентный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3. Риск банкротства эмитента акций</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Проявляется в резком падении цены акций акционерного общества, признанного несостоятельным, или в предвидении такой несостоятельности.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lastRenderedPageBreak/>
        <w:t>III</w:t>
      </w:r>
      <w:r w:rsidRPr="000376B5">
        <w:rPr>
          <w:rFonts w:ascii="Arial" w:hAnsi="Arial" w:cs="Arial"/>
        </w:rPr>
        <w:t>. Риск ликвидности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IV</w:t>
      </w:r>
      <w:r w:rsidRPr="000376B5">
        <w:rPr>
          <w:rFonts w:ascii="Arial" w:hAnsi="Arial" w:cs="Arial"/>
        </w:rPr>
        <w:t>. Кредитный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327DC7" w:rsidRPr="000376B5" w:rsidRDefault="00327DC7" w:rsidP="00327DC7">
      <w:pPr>
        <w:ind w:firstLine="375"/>
        <w:rPr>
          <w:rFonts w:ascii="Arial" w:hAnsi="Arial" w:cs="Arial"/>
        </w:rPr>
      </w:pPr>
      <w:r w:rsidRPr="000376B5">
        <w:rPr>
          <w:rFonts w:ascii="Arial" w:hAnsi="Arial" w:cs="Arial"/>
        </w:rPr>
        <w:t>К числу кредитных рисков относятся следующие риски: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1. Риск дефолта по облигациям и иным долговым ценным бумагам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2. Риск контрагента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327DC7" w:rsidRPr="000376B5" w:rsidRDefault="00327DC7" w:rsidP="00327DC7">
      <w:pPr>
        <w:ind w:firstLine="375"/>
        <w:rPr>
          <w:rFonts w:ascii="Arial" w:hAnsi="Arial" w:cs="Arial"/>
        </w:rPr>
      </w:pPr>
      <w:r w:rsidRPr="000376B5">
        <w:rPr>
          <w:rFonts w:ascii="Arial" w:hAnsi="Arial" w:cs="Arial"/>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0376B5">
        <w:rPr>
          <w:rFonts w:ascii="Arial" w:hAnsi="Arial" w:cs="Arial"/>
        </w:rPr>
        <w:t>ств тр</w:t>
      </w:r>
      <w:proofErr w:type="gramEnd"/>
      <w:r w:rsidRPr="000376B5">
        <w:rPr>
          <w:rFonts w:ascii="Arial" w:hAnsi="Arial" w:cs="Arial"/>
        </w:rPr>
        <w:t>етьих лиц перед вашим брокером, несете вы.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3. Риск неисполнения обязательств перед вами вашим брокером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Риск неисполнения вашим брокером некоторых обязательств перед вами является видом риска контрагента.</w:t>
      </w:r>
    </w:p>
    <w:p w:rsidR="00327DC7" w:rsidRPr="000376B5" w:rsidRDefault="00327DC7" w:rsidP="00327DC7">
      <w:pPr>
        <w:ind w:firstLine="375"/>
        <w:rPr>
          <w:rFonts w:ascii="Arial" w:hAnsi="Arial" w:cs="Arial"/>
        </w:rPr>
      </w:pPr>
      <w:r w:rsidRPr="000376B5">
        <w:rPr>
          <w:rFonts w:ascii="Arial" w:hAnsi="Arial" w:cs="Arial"/>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p>
    <w:p w:rsidR="00327DC7" w:rsidRPr="000376B5" w:rsidRDefault="00327DC7" w:rsidP="00327DC7">
      <w:pPr>
        <w:ind w:firstLine="375"/>
        <w:rPr>
          <w:rFonts w:ascii="Arial" w:hAnsi="Arial" w:cs="Arial"/>
        </w:rPr>
      </w:pPr>
      <w:r w:rsidRPr="000376B5">
        <w:rPr>
          <w:rFonts w:ascii="Arial" w:hAnsi="Arial" w:cs="Arial"/>
        </w:rPr>
        <w:t xml:space="preserve">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w:t>
      </w:r>
      <w:proofErr w:type="gramStart"/>
      <w:r w:rsidRPr="000376B5">
        <w:rPr>
          <w:rFonts w:ascii="Arial" w:hAnsi="Arial" w:cs="Arial"/>
        </w:rPr>
        <w:t>связи</w:t>
      </w:r>
      <w:proofErr w:type="gramEnd"/>
      <w:r w:rsidRPr="000376B5">
        <w:rPr>
          <w:rFonts w:ascii="Arial" w:hAnsi="Arial" w:cs="Arial"/>
        </w:rPr>
        <w:t xml:space="preserve">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327DC7" w:rsidRPr="000376B5" w:rsidRDefault="00327DC7" w:rsidP="00327DC7">
      <w:pPr>
        <w:ind w:firstLine="375"/>
        <w:rPr>
          <w:rFonts w:ascii="Arial" w:hAnsi="Arial" w:cs="Arial"/>
        </w:rPr>
      </w:pPr>
      <w:r w:rsidRPr="000376B5">
        <w:rPr>
          <w:rFonts w:ascii="Arial" w:hAnsi="Arial" w:cs="Arial"/>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 xml:space="preserve">Ваш брокер является членом НАУФОР, </w:t>
      </w:r>
      <w:proofErr w:type="gramStart"/>
      <w:r w:rsidRPr="000376B5">
        <w:rPr>
          <w:rFonts w:ascii="Arial" w:hAnsi="Arial" w:cs="Arial"/>
        </w:rPr>
        <w:t>к</w:t>
      </w:r>
      <w:proofErr w:type="gramEnd"/>
      <w:r w:rsidRPr="000376B5">
        <w:rPr>
          <w:rFonts w:ascii="Arial" w:hAnsi="Arial" w:cs="Arial"/>
        </w:rPr>
        <w:t xml:space="preserve">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V</w:t>
      </w:r>
      <w:r w:rsidRPr="000376B5">
        <w:rPr>
          <w:rFonts w:ascii="Arial" w:hAnsi="Arial" w:cs="Arial"/>
        </w:rPr>
        <w:t>. Правовой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327DC7" w:rsidRPr="000376B5" w:rsidRDefault="00327DC7" w:rsidP="00327DC7">
      <w:pPr>
        <w:ind w:firstLine="375"/>
        <w:rPr>
          <w:rFonts w:ascii="Arial" w:hAnsi="Arial" w:cs="Arial"/>
        </w:rPr>
      </w:pPr>
      <w:r w:rsidRPr="000376B5">
        <w:rPr>
          <w:rFonts w:ascii="Arial" w:hAnsi="Arial" w:cs="Arial"/>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VI</w:t>
      </w:r>
      <w:r w:rsidRPr="000376B5">
        <w:rPr>
          <w:rFonts w:ascii="Arial" w:hAnsi="Arial" w:cs="Arial"/>
        </w:rPr>
        <w:t>. Операционный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327DC7" w:rsidRPr="000376B5" w:rsidRDefault="00327DC7" w:rsidP="00327DC7">
      <w:pPr>
        <w:ind w:firstLine="375"/>
        <w:rPr>
          <w:rFonts w:ascii="Arial" w:hAnsi="Arial" w:cs="Arial"/>
        </w:rPr>
      </w:pPr>
      <w:r w:rsidRPr="000376B5">
        <w:rPr>
          <w:rFonts w:ascii="Arial" w:hAnsi="Arial" w:cs="Arial"/>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327DC7" w:rsidRPr="000376B5" w:rsidRDefault="00327DC7" w:rsidP="00327DC7">
      <w:pPr>
        <w:ind w:firstLine="375"/>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rPr>
        <w:t>***</w:t>
      </w:r>
    </w:p>
    <w:p w:rsidR="00327DC7" w:rsidRPr="000376B5" w:rsidRDefault="00327DC7" w:rsidP="00327DC7">
      <w:pPr>
        <w:ind w:firstLine="375"/>
        <w:rPr>
          <w:rFonts w:ascii="Arial" w:hAnsi="Arial" w:cs="Arial"/>
        </w:rPr>
      </w:pPr>
      <w:r w:rsidRPr="000376B5">
        <w:rPr>
          <w:rFonts w:ascii="Arial" w:hAnsi="Arial" w:cs="Arial"/>
        </w:rPr>
        <w:t xml:space="preserve">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ind w:firstLine="375"/>
        <w:rPr>
          <w:rFonts w:ascii="Arial" w:hAnsi="Arial" w:cs="Arial"/>
        </w:rPr>
      </w:pPr>
      <w:r w:rsidRPr="000376B5">
        <w:rPr>
          <w:rFonts w:ascii="Arial" w:hAnsi="Arial" w:cs="Arial"/>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327DC7" w:rsidRPr="000376B5" w:rsidRDefault="00327DC7" w:rsidP="00327DC7">
      <w:pPr>
        <w:ind w:left="233" w:hanging="283"/>
        <w:rPr>
          <w:rFonts w:ascii="Arial" w:hAnsi="Arial" w:cs="Arial"/>
        </w:rPr>
      </w:pPr>
    </w:p>
    <w:p w:rsidR="00327DC7" w:rsidRPr="000376B5" w:rsidRDefault="00327DC7" w:rsidP="00327DC7">
      <w:pPr>
        <w:rPr>
          <w:rFonts w:ascii="Arial" w:hAnsi="Arial" w:cs="Arial"/>
        </w:rPr>
      </w:pPr>
      <w:r w:rsidRPr="00432B91">
        <w:rPr>
          <w:rFonts w:ascii="Arial" w:hAnsi="Arial" w:cs="Arial"/>
        </w:rPr>
        <w:t>Подпись Клиента: ______________              ______</w:t>
      </w:r>
      <w:r>
        <w:rPr>
          <w:rFonts w:ascii="Arial" w:hAnsi="Arial" w:cs="Arial"/>
        </w:rPr>
        <w:t xml:space="preserve">    </w:t>
      </w:r>
    </w:p>
    <w:p w:rsidR="00327DC7" w:rsidRPr="000376B5" w:rsidRDefault="00327DC7" w:rsidP="00327DC7">
      <w:pPr>
        <w:rPr>
          <w:rFonts w:ascii="Arial" w:hAnsi="Arial" w:cs="Arial"/>
        </w:rPr>
      </w:pPr>
      <w:r w:rsidRPr="000376B5">
        <w:rPr>
          <w:rFonts w:ascii="Arial" w:hAnsi="Arial" w:cs="Arial"/>
        </w:rPr>
        <w:t xml:space="preserve"> </w:t>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t xml:space="preserve">(Ф.И.О.) </w:t>
      </w:r>
      <w:r w:rsidRPr="000376B5">
        <w:rPr>
          <w:rFonts w:ascii="Arial" w:hAnsi="Arial" w:cs="Arial"/>
        </w:rPr>
        <w:tab/>
      </w:r>
      <w:r w:rsidRPr="000376B5">
        <w:rPr>
          <w:rFonts w:ascii="Arial" w:hAnsi="Arial" w:cs="Arial"/>
        </w:rPr>
        <w:tab/>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ind w:left="3540" w:firstLine="708"/>
        <w:rPr>
          <w:rFonts w:ascii="Arial" w:hAnsi="Arial" w:cs="Arial"/>
        </w:rPr>
      </w:pPr>
      <w:r w:rsidRPr="000376B5">
        <w:rPr>
          <w:rFonts w:ascii="Arial" w:hAnsi="Arial" w:cs="Arial"/>
        </w:rPr>
        <w:t>Дата:</w:t>
      </w:r>
    </w:p>
    <w:p w:rsidR="00327DC7" w:rsidRPr="000376B5" w:rsidRDefault="00327DC7" w:rsidP="00327DC7">
      <w:pPr>
        <w:ind w:left="233" w:hanging="283"/>
        <w:rPr>
          <w:rFonts w:ascii="Arial" w:hAnsi="Arial" w:cs="Arial"/>
        </w:rPr>
      </w:pPr>
    </w:p>
    <w:p w:rsidR="00327DC7" w:rsidRPr="000376B5" w:rsidRDefault="00327DC7" w:rsidP="00327DC7">
      <w:pPr>
        <w:rPr>
          <w:rFonts w:ascii="Arial" w:hAnsi="Arial" w:cs="Arial"/>
        </w:rPr>
      </w:pPr>
    </w:p>
    <w:p w:rsidR="00327DC7" w:rsidRDefault="00327DC7" w:rsidP="00327DC7">
      <w:pPr>
        <w:jc w:val="right"/>
        <w:rPr>
          <w:rFonts w:ascii="Arial" w:hAnsi="Arial" w:cs="Arial"/>
          <w:i/>
        </w:rPr>
      </w:pPr>
    </w:p>
    <w:p w:rsidR="00327DC7" w:rsidRPr="000376B5" w:rsidRDefault="00327DC7" w:rsidP="00327DC7">
      <w:pPr>
        <w:ind w:left="233" w:hanging="283"/>
        <w:jc w:val="right"/>
        <w:rPr>
          <w:rFonts w:ascii="Arial" w:hAnsi="Arial" w:cs="Arial"/>
        </w:rPr>
      </w:pPr>
    </w:p>
    <w:p w:rsidR="00327DC7" w:rsidRPr="000376B5" w:rsidRDefault="00327DC7" w:rsidP="00327DC7">
      <w:pPr>
        <w:ind w:left="233" w:hanging="283"/>
        <w:jc w:val="right"/>
        <w:rPr>
          <w:rFonts w:ascii="Arial" w:hAnsi="Arial" w:cs="Arial"/>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EE08CE" w:rsidRPr="00EE08CE" w:rsidRDefault="00EE08CE" w:rsidP="00EE08CE">
      <w:pPr>
        <w:jc w:val="right"/>
        <w:rPr>
          <w:rFonts w:ascii="Arial" w:hAnsi="Arial" w:cs="Arial"/>
          <w:i/>
        </w:rPr>
      </w:pPr>
      <w:r w:rsidRPr="00533EA7">
        <w:rPr>
          <w:rFonts w:ascii="Arial" w:hAnsi="Arial" w:cs="Arial"/>
          <w:i/>
        </w:rPr>
        <w:lastRenderedPageBreak/>
        <w:t>Приложение № 9</w:t>
      </w:r>
      <w:r>
        <w:rPr>
          <w:rFonts w:ascii="Arial" w:hAnsi="Arial" w:cs="Arial"/>
          <w:i/>
        </w:rPr>
        <w:t>б</w:t>
      </w:r>
    </w:p>
    <w:p w:rsidR="00EE08CE" w:rsidRDefault="00EE08CE" w:rsidP="00EE08CE">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EE08CE" w:rsidRPr="00EE08CE" w:rsidRDefault="00EE08CE" w:rsidP="00327DC7">
      <w:pPr>
        <w:jc w:val="center"/>
        <w:rPr>
          <w:rFonts w:ascii="Arial" w:hAnsi="Arial" w:cs="Arial"/>
          <w:b/>
        </w:rPr>
      </w:pPr>
    </w:p>
    <w:p w:rsidR="00327DC7" w:rsidRPr="000376B5" w:rsidRDefault="00327DC7" w:rsidP="00327DC7">
      <w:pPr>
        <w:jc w:val="center"/>
        <w:rPr>
          <w:rFonts w:ascii="Arial" w:hAnsi="Arial" w:cs="Arial"/>
          <w:b/>
        </w:rPr>
      </w:pPr>
      <w:r w:rsidRPr="000376B5">
        <w:rPr>
          <w:rFonts w:ascii="Arial" w:hAnsi="Arial" w:cs="Arial"/>
          <w:b/>
        </w:rPr>
        <w:t>Декларация о рисках, связанных с совершением</w:t>
      </w:r>
    </w:p>
    <w:p w:rsidR="00327DC7" w:rsidRPr="000376B5" w:rsidRDefault="00327DC7" w:rsidP="00327DC7">
      <w:pPr>
        <w:jc w:val="center"/>
        <w:rPr>
          <w:rFonts w:ascii="Arial" w:hAnsi="Arial" w:cs="Arial"/>
          <w:b/>
        </w:rPr>
      </w:pPr>
      <w:r w:rsidRPr="000376B5">
        <w:rPr>
          <w:rFonts w:ascii="Arial" w:hAnsi="Arial" w:cs="Arial"/>
          <w:b/>
        </w:rPr>
        <w:t>маржинальных и непокрытых сделок ПАО «</w:t>
      </w:r>
      <w:r w:rsidR="0073679E">
        <w:rPr>
          <w:rFonts w:ascii="Arial" w:hAnsi="Arial" w:cs="Arial"/>
          <w:b/>
        </w:rPr>
        <w:t>СПБ</w:t>
      </w:r>
      <w:r w:rsidRPr="000376B5">
        <w:rPr>
          <w:rFonts w:ascii="Arial" w:hAnsi="Arial" w:cs="Arial"/>
          <w:b/>
        </w:rPr>
        <w:t xml:space="preserve"> Банк»</w:t>
      </w:r>
    </w:p>
    <w:p w:rsidR="00327DC7" w:rsidRPr="000376B5" w:rsidRDefault="00327DC7" w:rsidP="00327DC7">
      <w:pPr>
        <w:jc w:val="center"/>
        <w:rPr>
          <w:rFonts w:ascii="Arial" w:hAnsi="Arial" w:cs="Arial"/>
          <w:b/>
        </w:rPr>
      </w:pPr>
    </w:p>
    <w:p w:rsidR="00327DC7" w:rsidRPr="000376B5" w:rsidRDefault="00327DC7" w:rsidP="00327DC7">
      <w:pPr>
        <w:ind w:firstLine="375"/>
        <w:jc w:val="both"/>
        <w:rPr>
          <w:rFonts w:ascii="Arial" w:hAnsi="Arial" w:cs="Arial"/>
        </w:rPr>
      </w:pPr>
      <w:proofErr w:type="gramStart"/>
      <w:r w:rsidRPr="000376B5">
        <w:rPr>
          <w:rFonts w:ascii="Arial" w:hAnsi="Arial" w:cs="Arial"/>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roofErr w:type="gramEnd"/>
    </w:p>
    <w:p w:rsidR="00327DC7" w:rsidRPr="000376B5" w:rsidRDefault="00327DC7" w:rsidP="00327DC7">
      <w:pPr>
        <w:ind w:firstLine="375"/>
        <w:jc w:val="both"/>
        <w:rPr>
          <w:rFonts w:ascii="Arial" w:hAnsi="Arial" w:cs="Arial"/>
        </w:rPr>
      </w:pPr>
      <w:r w:rsidRPr="000376B5">
        <w:rPr>
          <w:rFonts w:ascii="Arial" w:hAnsi="Arial" w:cs="Arial"/>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sidRPr="000376B5">
        <w:rPr>
          <w:rFonts w:ascii="Arial" w:hAnsi="Arial" w:cs="Arial"/>
        </w:rPr>
        <w:t>ств кл</w:t>
      </w:r>
      <w:proofErr w:type="gramEnd"/>
      <w:r w:rsidRPr="000376B5">
        <w:rPr>
          <w:rFonts w:ascii="Arial" w:hAnsi="Arial" w:cs="Arial"/>
        </w:rPr>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sidRPr="000376B5">
        <w:rPr>
          <w:rFonts w:ascii="Arial" w:hAnsi="Arial" w:cs="Arial"/>
        </w:rPr>
        <w:t>менее</w:t>
      </w:r>
      <w:proofErr w:type="gramEnd"/>
      <w:r w:rsidRPr="000376B5">
        <w:rPr>
          <w:rFonts w:ascii="Arial" w:hAnsi="Arial" w:cs="Arial"/>
        </w:rPr>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w:t>
      </w:r>
      <w:r w:rsidRPr="000376B5">
        <w:rPr>
          <w:rFonts w:ascii="Arial" w:hAnsi="Arial" w:cs="Arial"/>
        </w:rPr>
        <w:t>. Рыночный риск</w:t>
      </w:r>
    </w:p>
    <w:p w:rsidR="00327DC7" w:rsidRPr="000376B5" w:rsidRDefault="00327DC7" w:rsidP="00327DC7">
      <w:pPr>
        <w:ind w:firstLine="375"/>
        <w:jc w:val="center"/>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327DC7" w:rsidRPr="000376B5" w:rsidRDefault="00327DC7" w:rsidP="00327DC7">
      <w:pPr>
        <w:ind w:firstLine="375"/>
        <w:jc w:val="both"/>
        <w:rPr>
          <w:rFonts w:ascii="Arial" w:hAnsi="Arial" w:cs="Arial"/>
        </w:rPr>
      </w:pPr>
      <w:proofErr w:type="gramStart"/>
      <w:r w:rsidRPr="000376B5">
        <w:rPr>
          <w:rFonts w:ascii="Arial" w:hAnsi="Arial" w:cs="Arial"/>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sidRPr="000376B5">
        <w:rPr>
          <w:rFonts w:ascii="Arial" w:hAnsi="Arial" w:cs="Arial"/>
        </w:rPr>
        <w:t xml:space="preserve"> При этом</w:t>
      </w:r>
      <w:proofErr w:type="gramStart"/>
      <w:r w:rsidRPr="000376B5">
        <w:rPr>
          <w:rFonts w:ascii="Arial" w:hAnsi="Arial" w:cs="Arial"/>
        </w:rPr>
        <w:t>,</w:t>
      </w:r>
      <w:proofErr w:type="gramEnd"/>
      <w:r w:rsidRPr="000376B5">
        <w:rPr>
          <w:rFonts w:ascii="Arial" w:hAnsi="Arial" w:cs="Arial"/>
        </w:rPr>
        <w:t xml:space="preserve">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327DC7" w:rsidRPr="000376B5" w:rsidRDefault="00327DC7" w:rsidP="00327DC7">
      <w:pPr>
        <w:ind w:firstLine="375"/>
        <w:jc w:val="both"/>
        <w:rPr>
          <w:rFonts w:ascii="Arial" w:hAnsi="Arial" w:cs="Arial"/>
        </w:rPr>
      </w:pPr>
      <w:r w:rsidRPr="000376B5">
        <w:rPr>
          <w:rFonts w:ascii="Arial" w:hAnsi="Arial" w:cs="Arial"/>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327DC7" w:rsidRPr="000376B5" w:rsidRDefault="00327DC7" w:rsidP="00327DC7">
      <w:pPr>
        <w:ind w:firstLine="375"/>
        <w:jc w:val="both"/>
        <w:rPr>
          <w:rFonts w:ascii="Arial" w:hAnsi="Arial" w:cs="Arial"/>
        </w:rPr>
      </w:pPr>
      <w:r w:rsidRPr="000376B5">
        <w:rPr>
          <w:rFonts w:ascii="Arial" w:hAnsi="Arial" w:cs="Arial"/>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327DC7" w:rsidRPr="00110D5D" w:rsidRDefault="00327DC7" w:rsidP="00327DC7">
      <w:pPr>
        <w:ind w:firstLine="375"/>
        <w:jc w:val="both"/>
        <w:rPr>
          <w:rFonts w:ascii="Arial" w:hAnsi="Arial" w:cs="Arial"/>
        </w:rPr>
      </w:pPr>
      <w:r w:rsidRPr="000376B5">
        <w:rPr>
          <w:rFonts w:ascii="Arial" w:hAnsi="Arial" w:cs="Arial"/>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110D5D" w:rsidRPr="00110D5D" w:rsidRDefault="00110D5D" w:rsidP="00110D5D">
      <w:pPr>
        <w:ind w:firstLine="375"/>
        <w:jc w:val="both"/>
        <w:rPr>
          <w:rFonts w:ascii="Arial" w:hAnsi="Arial" w:cs="Arial"/>
        </w:rPr>
      </w:pPr>
      <w:r w:rsidRPr="00110D5D">
        <w:rPr>
          <w:rFonts w:ascii="Arial" w:hAnsi="Arial" w:cs="Arial"/>
        </w:rPr>
        <w:t xml:space="preserve">Принудительное закрытие может быть осуществлено брокером в соответствии с Договором оказания услуг на финансовых рынках, если после направленного Вам брокером требования закрыть непокрытую позицию или её часть в определённом имуществе Вы не закроете непокрытую позицию самостоятельно в определённый таким требованием срок. В этом случае </w:t>
      </w:r>
      <w:r w:rsidRPr="00110D5D">
        <w:rPr>
          <w:rFonts w:ascii="Arial" w:hAnsi="Arial" w:cs="Arial"/>
        </w:rPr>
        <w:lastRenderedPageBreak/>
        <w:t xml:space="preserve">брокер в целях принудительного закрытия позиций совершает сделку/сделки в рамках любого Договора, заключенного с Вами. </w:t>
      </w:r>
    </w:p>
    <w:p w:rsidR="00110D5D" w:rsidRPr="00110D5D" w:rsidRDefault="00110D5D" w:rsidP="00110D5D">
      <w:pPr>
        <w:ind w:firstLine="375"/>
        <w:jc w:val="both"/>
        <w:rPr>
          <w:rFonts w:ascii="Arial" w:hAnsi="Arial" w:cs="Arial"/>
        </w:rPr>
      </w:pPr>
    </w:p>
    <w:p w:rsidR="00110D5D" w:rsidRPr="00110D5D" w:rsidRDefault="00110D5D" w:rsidP="00110D5D">
      <w:pPr>
        <w:ind w:firstLine="375"/>
        <w:jc w:val="both"/>
        <w:rPr>
          <w:rFonts w:ascii="Arial" w:hAnsi="Arial" w:cs="Arial"/>
        </w:rPr>
      </w:pPr>
      <w:r w:rsidRPr="00110D5D">
        <w:rPr>
          <w:rFonts w:ascii="Arial" w:hAnsi="Arial" w:cs="Arial"/>
        </w:rPr>
        <w:t xml:space="preserve">Всем или части клиентов может стать недоступно открытие позиции по отдельным ценным бумагам и/или иностранным валютам в результате введения Санкционных ограничений в отношении эмитента ценных бумаг или брокера, а существующие позиции могут быть закрыты в принудительном порядке. </w:t>
      </w:r>
      <w:proofErr w:type="gramStart"/>
      <w:r w:rsidRPr="00110D5D">
        <w:rPr>
          <w:rFonts w:ascii="Arial" w:hAnsi="Arial" w:cs="Arial"/>
        </w:rPr>
        <w:t>Кроме этого наличие непокрытой позиции по ценным бумагам, по которым эмитентом составляется реестр владельцев, имеющих право на получение доходов, может существенным образом повлиять на размер обеспечения, в том числе в связи с заключением Брокером на день составления реестра сделок переноса такой непокрытой позиции (договоров РЕПО или купли-продажи), что, в конечном счете, может явиться основанием</w:t>
      </w:r>
      <w:r w:rsidRPr="00110D5D">
        <w:rPr>
          <w:rFonts w:ascii="Arial" w:hAnsi="Arial" w:cs="Arial"/>
        </w:rPr>
        <w:t xml:space="preserve"> принудительного  закрытия позиций.</w:t>
      </w:r>
      <w:proofErr w:type="gramEnd"/>
    </w:p>
    <w:p w:rsidR="00110D5D" w:rsidRPr="00110D5D" w:rsidRDefault="00110D5D" w:rsidP="00110D5D">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II</w:t>
      </w:r>
      <w:r w:rsidRPr="000376B5">
        <w:rPr>
          <w:rFonts w:ascii="Arial" w:hAnsi="Arial" w:cs="Arial"/>
        </w:rPr>
        <w:t>. Риск ликвидности</w:t>
      </w:r>
    </w:p>
    <w:p w:rsidR="00327DC7" w:rsidRPr="000376B5" w:rsidRDefault="00327DC7" w:rsidP="00327DC7">
      <w:pPr>
        <w:ind w:firstLine="375"/>
        <w:jc w:val="both"/>
        <w:rPr>
          <w:rFonts w:ascii="Arial" w:hAnsi="Arial" w:cs="Arial"/>
        </w:rPr>
      </w:pPr>
      <w:r w:rsidRPr="000376B5">
        <w:rPr>
          <w:rFonts w:ascii="Arial" w:hAnsi="Arial" w:cs="Arial"/>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327DC7" w:rsidRPr="000376B5" w:rsidRDefault="00327DC7" w:rsidP="00327DC7">
      <w:pPr>
        <w:ind w:firstLine="375"/>
        <w:jc w:val="both"/>
        <w:rPr>
          <w:rFonts w:ascii="Arial" w:hAnsi="Arial" w:cs="Arial"/>
        </w:rPr>
      </w:pPr>
      <w:r w:rsidRPr="000376B5">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27DC7" w:rsidRPr="000376B5" w:rsidRDefault="00327DC7" w:rsidP="00327DC7">
      <w:pPr>
        <w:ind w:firstLine="375"/>
        <w:jc w:val="both"/>
        <w:rPr>
          <w:rFonts w:ascii="Arial" w:hAnsi="Arial" w:cs="Arial"/>
        </w:rPr>
      </w:pPr>
      <w:r w:rsidRPr="000376B5">
        <w:rPr>
          <w:rFonts w:ascii="Arial" w:hAnsi="Arial" w:cs="Arial"/>
        </w:rPr>
        <w:t xml:space="preserve"> </w:t>
      </w:r>
    </w:p>
    <w:p w:rsidR="00327DC7" w:rsidRPr="000376B5" w:rsidRDefault="00327DC7" w:rsidP="00327DC7">
      <w:pPr>
        <w:ind w:firstLine="375"/>
        <w:jc w:val="center"/>
        <w:rPr>
          <w:rFonts w:ascii="Arial" w:hAnsi="Arial" w:cs="Arial"/>
        </w:rPr>
      </w:pPr>
      <w:r w:rsidRPr="000376B5">
        <w:rPr>
          <w:rFonts w:ascii="Arial" w:hAnsi="Arial" w:cs="Arial"/>
        </w:rPr>
        <w:t>***</w:t>
      </w:r>
    </w:p>
    <w:p w:rsidR="00327DC7" w:rsidRPr="000376B5" w:rsidRDefault="00327DC7" w:rsidP="00327DC7">
      <w:pPr>
        <w:jc w:val="both"/>
        <w:rPr>
          <w:rFonts w:ascii="Arial" w:hAnsi="Arial" w:cs="Arial"/>
        </w:rPr>
      </w:pPr>
      <w:r w:rsidRPr="000376B5">
        <w:rPr>
          <w:rFonts w:ascii="Arial" w:hAnsi="Arial" w:cs="Arial"/>
        </w:rPr>
        <w:t xml:space="preserve">   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jc w:val="both"/>
        <w:rPr>
          <w:rFonts w:ascii="Arial" w:hAnsi="Arial" w:cs="Arial"/>
        </w:rPr>
      </w:pPr>
      <w:r w:rsidRPr="000376B5">
        <w:rPr>
          <w:rFonts w:ascii="Arial" w:hAnsi="Arial" w:cs="Arial"/>
        </w:rPr>
        <w:t xml:space="preserve">   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327DC7" w:rsidRPr="000376B5" w:rsidRDefault="00327DC7" w:rsidP="00327DC7">
      <w:pPr>
        <w:ind w:left="233" w:hanging="283"/>
        <w:jc w:val="both"/>
        <w:rPr>
          <w:rFonts w:ascii="Arial" w:hAnsi="Arial" w:cs="Arial"/>
        </w:rPr>
      </w:pPr>
    </w:p>
    <w:p w:rsidR="00327DC7" w:rsidRPr="000376B5" w:rsidRDefault="00327DC7" w:rsidP="00327DC7">
      <w:pPr>
        <w:rPr>
          <w:rFonts w:ascii="Arial" w:hAnsi="Arial" w:cs="Arial"/>
        </w:rPr>
      </w:pPr>
      <w:r w:rsidRPr="00432B91">
        <w:rPr>
          <w:rFonts w:ascii="Arial" w:hAnsi="Arial" w:cs="Arial"/>
        </w:rPr>
        <w:t>Подпись Клиента:   _____________              _______.</w:t>
      </w:r>
    </w:p>
    <w:p w:rsidR="00327DC7" w:rsidRPr="000376B5" w:rsidRDefault="00327DC7" w:rsidP="00327DC7">
      <w:pPr>
        <w:rPr>
          <w:rFonts w:ascii="Arial" w:hAnsi="Arial" w:cs="Arial"/>
        </w:rPr>
      </w:pPr>
      <w:r w:rsidRPr="000376B5">
        <w:rPr>
          <w:rFonts w:ascii="Arial" w:hAnsi="Arial" w:cs="Arial"/>
        </w:rPr>
        <w:t xml:space="preserve"> </w:t>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t xml:space="preserve">(Ф.И.О.) </w:t>
      </w:r>
      <w:r w:rsidRPr="000376B5">
        <w:rPr>
          <w:rFonts w:ascii="Arial" w:hAnsi="Arial" w:cs="Arial"/>
        </w:rPr>
        <w:tab/>
      </w:r>
      <w:r w:rsidRPr="000376B5">
        <w:rPr>
          <w:rFonts w:ascii="Arial" w:hAnsi="Arial" w:cs="Arial"/>
        </w:rPr>
        <w:tab/>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ind w:left="3540" w:firstLine="708"/>
        <w:rPr>
          <w:rFonts w:ascii="Arial" w:hAnsi="Arial" w:cs="Arial"/>
        </w:rPr>
      </w:pPr>
      <w:r w:rsidRPr="000376B5">
        <w:rPr>
          <w:rFonts w:ascii="Arial" w:hAnsi="Arial" w:cs="Arial"/>
        </w:rPr>
        <w:t>Дата:</w:t>
      </w: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jc w:val="right"/>
        <w:rPr>
          <w:rFonts w:ascii="Arial" w:hAnsi="Arial" w:cs="Arial"/>
        </w:rPr>
      </w:pPr>
    </w:p>
    <w:p w:rsidR="00327DC7" w:rsidRPr="00EE08CE" w:rsidRDefault="00327DC7" w:rsidP="00327DC7">
      <w:pPr>
        <w:spacing w:after="100" w:afterAutospacing="1"/>
        <w:jc w:val="center"/>
        <w:rPr>
          <w:rFonts w:ascii="Arial" w:hAnsi="Arial" w:cs="Arial"/>
          <w:b/>
        </w:rPr>
      </w:pPr>
    </w:p>
    <w:p w:rsidR="00327DC7" w:rsidRDefault="00327DC7" w:rsidP="00110D5D">
      <w:pPr>
        <w:spacing w:after="100" w:afterAutospacing="1"/>
        <w:rPr>
          <w:rFonts w:ascii="Arial" w:hAnsi="Arial" w:cs="Arial"/>
          <w:b/>
          <w:lang w:val="en-US"/>
        </w:rPr>
      </w:pPr>
    </w:p>
    <w:p w:rsidR="00110D5D" w:rsidRDefault="00110D5D" w:rsidP="00110D5D">
      <w:pPr>
        <w:spacing w:after="100" w:afterAutospacing="1"/>
        <w:rPr>
          <w:rFonts w:ascii="Arial" w:hAnsi="Arial" w:cs="Arial"/>
          <w:b/>
          <w:lang w:val="en-US"/>
        </w:rPr>
      </w:pPr>
    </w:p>
    <w:p w:rsidR="00110D5D" w:rsidRPr="00110D5D" w:rsidRDefault="00110D5D" w:rsidP="00110D5D">
      <w:pPr>
        <w:spacing w:after="100" w:afterAutospacing="1"/>
        <w:rPr>
          <w:rFonts w:ascii="Arial" w:hAnsi="Arial" w:cs="Arial"/>
          <w:b/>
          <w:lang w:val="en-US"/>
        </w:rPr>
      </w:pPr>
    </w:p>
    <w:p w:rsidR="00327DC7" w:rsidRPr="00EE08CE" w:rsidRDefault="00327DC7" w:rsidP="00327DC7">
      <w:pPr>
        <w:spacing w:after="100" w:afterAutospacing="1"/>
        <w:jc w:val="center"/>
        <w:rPr>
          <w:rFonts w:ascii="Arial" w:hAnsi="Arial" w:cs="Arial"/>
          <w:b/>
        </w:rPr>
      </w:pPr>
    </w:p>
    <w:p w:rsidR="00EE08CE" w:rsidRPr="00EE08CE" w:rsidRDefault="00EE08CE" w:rsidP="00EE08CE">
      <w:pPr>
        <w:jc w:val="right"/>
        <w:rPr>
          <w:rFonts w:ascii="Arial" w:hAnsi="Arial" w:cs="Arial"/>
          <w:i/>
        </w:rPr>
      </w:pPr>
      <w:r w:rsidRPr="00533EA7">
        <w:rPr>
          <w:rFonts w:ascii="Arial" w:hAnsi="Arial" w:cs="Arial"/>
          <w:i/>
        </w:rPr>
        <w:lastRenderedPageBreak/>
        <w:t>Приложение № 9</w:t>
      </w:r>
      <w:r>
        <w:rPr>
          <w:rFonts w:ascii="Arial" w:hAnsi="Arial" w:cs="Arial"/>
          <w:i/>
        </w:rPr>
        <w:t>в</w:t>
      </w:r>
    </w:p>
    <w:p w:rsidR="00EE08CE" w:rsidRDefault="00EE08CE" w:rsidP="00EE08CE">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EE08CE" w:rsidRDefault="00327DC7" w:rsidP="00327DC7">
      <w:pPr>
        <w:spacing w:after="100" w:afterAutospacing="1"/>
        <w:jc w:val="center"/>
        <w:rPr>
          <w:rFonts w:ascii="Arial" w:hAnsi="Arial" w:cs="Arial"/>
          <w:b/>
        </w:rPr>
      </w:pPr>
    </w:p>
    <w:p w:rsidR="00327DC7" w:rsidRPr="000376B5" w:rsidRDefault="00327DC7" w:rsidP="00327DC7">
      <w:pPr>
        <w:spacing w:after="100" w:afterAutospacing="1"/>
        <w:jc w:val="center"/>
        <w:rPr>
          <w:rFonts w:ascii="Arial" w:hAnsi="Arial" w:cs="Arial"/>
          <w:b/>
        </w:rPr>
      </w:pPr>
      <w:r w:rsidRPr="000376B5">
        <w:rPr>
          <w:rFonts w:ascii="Arial" w:hAnsi="Arial" w:cs="Arial"/>
          <w:b/>
        </w:rPr>
        <w:t>Декларация о рисках, связанных с производными финансовыми инструментами ПАО «</w:t>
      </w:r>
      <w:r w:rsidR="0073679E">
        <w:rPr>
          <w:rFonts w:ascii="Arial" w:hAnsi="Arial" w:cs="Arial"/>
          <w:b/>
        </w:rPr>
        <w:t>СПБ</w:t>
      </w:r>
      <w:r w:rsidRPr="000376B5">
        <w:rPr>
          <w:rFonts w:ascii="Arial" w:hAnsi="Arial" w:cs="Arial"/>
          <w:b/>
        </w:rPr>
        <w:t xml:space="preserve"> Банк»</w:t>
      </w:r>
    </w:p>
    <w:p w:rsidR="00327DC7" w:rsidRPr="000376B5" w:rsidRDefault="00327DC7" w:rsidP="00327DC7">
      <w:pPr>
        <w:ind w:firstLine="375"/>
        <w:jc w:val="both"/>
        <w:rPr>
          <w:rFonts w:ascii="Arial" w:hAnsi="Arial" w:cs="Arial"/>
        </w:rPr>
      </w:pPr>
      <w:r w:rsidRPr="000376B5">
        <w:rPr>
          <w:rFonts w:ascii="Arial" w:hAnsi="Arial" w:cs="Arial"/>
        </w:rPr>
        <w:t>Цель настоящей Декларации — предоставить вам информацию об основных рисках, связанных с производными финансовыми инструментами.</w:t>
      </w:r>
    </w:p>
    <w:p w:rsidR="00327DC7" w:rsidRPr="000376B5" w:rsidRDefault="00327DC7" w:rsidP="00327DC7">
      <w:pPr>
        <w:ind w:firstLine="375"/>
        <w:jc w:val="both"/>
        <w:rPr>
          <w:rFonts w:ascii="Arial" w:hAnsi="Arial" w:cs="Arial"/>
        </w:rPr>
      </w:pPr>
      <w:r w:rsidRPr="000376B5">
        <w:rPr>
          <w:rFonts w:ascii="Arial" w:hAnsi="Arial" w:cs="Arial"/>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0376B5">
        <w:rPr>
          <w:rFonts w:ascii="Arial" w:hAnsi="Arial" w:cs="Arial"/>
        </w:rPr>
        <w:t>бо́льшим</w:t>
      </w:r>
      <w:proofErr w:type="spellEnd"/>
      <w:proofErr w:type="gramEnd"/>
      <w:r w:rsidRPr="000376B5">
        <w:rPr>
          <w:rFonts w:ascii="Arial" w:hAnsi="Arial" w:cs="Arial"/>
        </w:rPr>
        <w:t xml:space="preserve"> уровнем риска, чем другие. Так, продажа опционных контрактов и заключение фьючерсных контрактов, форвардных контрактов и </w:t>
      </w:r>
      <w:proofErr w:type="gramStart"/>
      <w:r w:rsidRPr="000376B5">
        <w:rPr>
          <w:rFonts w:ascii="Arial" w:hAnsi="Arial" w:cs="Arial"/>
        </w:rPr>
        <w:t>своп-контрактов</w:t>
      </w:r>
      <w:proofErr w:type="gramEnd"/>
      <w:r w:rsidRPr="000376B5">
        <w:rPr>
          <w:rFonts w:ascii="Arial" w:hAnsi="Arial" w:cs="Arial"/>
        </w:rPr>
        <w:t xml:space="preserve">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327DC7" w:rsidRPr="000376B5" w:rsidRDefault="00327DC7" w:rsidP="00327DC7">
      <w:pPr>
        <w:ind w:firstLine="375"/>
        <w:jc w:val="both"/>
        <w:rPr>
          <w:rFonts w:ascii="Arial" w:hAnsi="Arial" w:cs="Arial"/>
        </w:rPr>
      </w:pPr>
      <w:r w:rsidRPr="000376B5">
        <w:rPr>
          <w:rFonts w:ascii="Arial" w:hAnsi="Arial" w:cs="Arial"/>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gramStart"/>
      <w:r w:rsidRPr="000376B5">
        <w:rPr>
          <w:rFonts w:ascii="Arial" w:hAnsi="Arial" w:cs="Arial"/>
        </w:rPr>
        <w:t>спот-рынке</w:t>
      </w:r>
      <w:proofErr w:type="gramEnd"/>
      <w:r w:rsidRPr="000376B5">
        <w:rPr>
          <w:rFonts w:ascii="Arial" w:hAnsi="Arial" w:cs="Arial"/>
        </w:rPr>
        <w:t>.</w:t>
      </w:r>
    </w:p>
    <w:p w:rsidR="00327DC7" w:rsidRPr="000376B5" w:rsidRDefault="00327DC7" w:rsidP="00327DC7">
      <w:pPr>
        <w:ind w:firstLine="375"/>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w:t>
      </w:r>
      <w:r w:rsidRPr="000376B5">
        <w:rPr>
          <w:rFonts w:ascii="Arial" w:hAnsi="Arial" w:cs="Arial"/>
        </w:rPr>
        <w:t>. Рыночный риск</w:t>
      </w:r>
    </w:p>
    <w:p w:rsidR="00327DC7" w:rsidRPr="000376B5" w:rsidRDefault="00327DC7" w:rsidP="00327DC7">
      <w:pPr>
        <w:ind w:firstLine="375"/>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327DC7" w:rsidRPr="000376B5" w:rsidRDefault="00327DC7" w:rsidP="00327DC7">
      <w:pPr>
        <w:ind w:firstLine="375"/>
        <w:jc w:val="both"/>
        <w:rPr>
          <w:rFonts w:ascii="Arial" w:hAnsi="Arial" w:cs="Arial"/>
        </w:rPr>
      </w:pPr>
      <w:r w:rsidRPr="000376B5">
        <w:rPr>
          <w:rFonts w:ascii="Arial" w:hAnsi="Arial" w:cs="Arial"/>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w:t>
      </w:r>
      <w:proofErr w:type="gramStart"/>
      <w:r w:rsidRPr="000376B5">
        <w:rPr>
          <w:rFonts w:ascii="Arial" w:hAnsi="Arial" w:cs="Arial"/>
        </w:rPr>
        <w:t>Обслуживающий вас  брокер в этом случае вправе без вашего дополнительного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w:t>
      </w:r>
      <w:proofErr w:type="gramEnd"/>
      <w:r w:rsidRPr="000376B5">
        <w:rPr>
          <w:rFonts w:ascii="Arial" w:hAnsi="Arial" w:cs="Arial"/>
        </w:rPr>
        <w:t xml:space="preserve"> Это может быть сделано по существующим, в том числе невыгодным, ценам и привести к возникновению у вас убытков.</w:t>
      </w:r>
    </w:p>
    <w:p w:rsidR="00327DC7" w:rsidRPr="000376B5" w:rsidRDefault="00327DC7" w:rsidP="00327DC7">
      <w:pPr>
        <w:ind w:firstLine="375"/>
        <w:rPr>
          <w:rFonts w:ascii="Arial" w:hAnsi="Arial" w:cs="Arial"/>
        </w:rPr>
      </w:pPr>
      <w:r w:rsidRPr="000376B5">
        <w:rPr>
          <w:rFonts w:ascii="Arial" w:hAnsi="Arial" w:cs="Arial"/>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0376B5">
        <w:rPr>
          <w:rFonts w:ascii="Arial" w:hAnsi="Arial" w:cs="Arial"/>
        </w:rPr>
        <w:t>направление</w:t>
      </w:r>
      <w:proofErr w:type="gramEnd"/>
      <w:r w:rsidRPr="000376B5">
        <w:rPr>
          <w:rFonts w:ascii="Arial" w:hAnsi="Arial" w:cs="Arial"/>
        </w:rPr>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327DC7" w:rsidRDefault="00327DC7" w:rsidP="00327DC7">
      <w:pPr>
        <w:ind w:firstLine="375"/>
        <w:rPr>
          <w:rFonts w:ascii="Arial" w:hAnsi="Arial" w:cs="Arial"/>
        </w:rPr>
      </w:pPr>
    </w:p>
    <w:p w:rsidR="00327DC7" w:rsidRDefault="00327DC7" w:rsidP="00327DC7">
      <w:pPr>
        <w:ind w:firstLine="375"/>
        <w:rPr>
          <w:rFonts w:ascii="Arial" w:hAnsi="Arial" w:cs="Arial"/>
        </w:rPr>
      </w:pPr>
    </w:p>
    <w:p w:rsidR="00327DC7" w:rsidRPr="000376B5" w:rsidRDefault="00327DC7" w:rsidP="00327DC7">
      <w:pPr>
        <w:ind w:firstLine="375"/>
        <w:rPr>
          <w:rFonts w:ascii="Arial" w:hAnsi="Arial" w:cs="Arial"/>
        </w:rPr>
      </w:pPr>
    </w:p>
    <w:p w:rsidR="00327DC7" w:rsidRDefault="00327DC7" w:rsidP="00327DC7">
      <w:pPr>
        <w:ind w:firstLine="375"/>
        <w:jc w:val="center"/>
        <w:rPr>
          <w:rFonts w:ascii="Arial" w:hAnsi="Arial" w:cs="Arial"/>
        </w:rPr>
      </w:pPr>
    </w:p>
    <w:p w:rsidR="00327DC7" w:rsidRDefault="00327DC7" w:rsidP="00327DC7">
      <w:pPr>
        <w:ind w:firstLine="375"/>
        <w:jc w:val="center"/>
        <w:rPr>
          <w:rFonts w:ascii="Arial" w:hAnsi="Arial" w:cs="Arial"/>
        </w:rPr>
      </w:pPr>
    </w:p>
    <w:p w:rsidR="00327DC7" w:rsidRDefault="00327DC7" w:rsidP="00327DC7">
      <w:pPr>
        <w:ind w:firstLine="375"/>
        <w:jc w:val="center"/>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II</w:t>
      </w:r>
      <w:r w:rsidRPr="000376B5">
        <w:rPr>
          <w:rFonts w:ascii="Arial" w:hAnsi="Arial" w:cs="Arial"/>
        </w:rPr>
        <w:t>. Риск ликвидности</w:t>
      </w:r>
    </w:p>
    <w:p w:rsidR="00327DC7" w:rsidRPr="000376B5" w:rsidRDefault="00327DC7" w:rsidP="00327DC7">
      <w:pPr>
        <w:ind w:firstLine="375"/>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327DC7" w:rsidRPr="000376B5" w:rsidRDefault="00327DC7" w:rsidP="00327DC7">
      <w:pPr>
        <w:ind w:firstLine="375"/>
        <w:jc w:val="both"/>
        <w:rPr>
          <w:rFonts w:ascii="Arial" w:hAnsi="Arial" w:cs="Arial"/>
        </w:rPr>
      </w:pPr>
      <w:r w:rsidRPr="000376B5">
        <w:rPr>
          <w:rFonts w:ascii="Arial" w:hAnsi="Arial" w:cs="Arial"/>
        </w:rPr>
        <w:t xml:space="preserve"> 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327DC7" w:rsidRPr="000376B5" w:rsidRDefault="00327DC7" w:rsidP="00327DC7">
      <w:pPr>
        <w:ind w:firstLine="375"/>
        <w:jc w:val="both"/>
        <w:rPr>
          <w:rFonts w:ascii="Arial" w:hAnsi="Arial" w:cs="Arial"/>
        </w:rPr>
      </w:pPr>
      <w:r w:rsidRPr="000376B5">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327DC7" w:rsidRPr="000376B5" w:rsidRDefault="00327DC7" w:rsidP="00327DC7">
      <w:pPr>
        <w:ind w:firstLine="375"/>
        <w:jc w:val="both"/>
        <w:rPr>
          <w:rFonts w:ascii="Arial" w:hAnsi="Arial" w:cs="Arial"/>
        </w:rPr>
      </w:pPr>
      <w:r w:rsidRPr="000376B5">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327DC7" w:rsidRPr="000376B5" w:rsidRDefault="00327DC7" w:rsidP="00327DC7">
      <w:pPr>
        <w:spacing w:after="100" w:afterAutospacing="1"/>
        <w:ind w:firstLine="375"/>
        <w:jc w:val="center"/>
        <w:rPr>
          <w:rFonts w:ascii="Arial" w:hAnsi="Arial" w:cs="Arial"/>
        </w:rPr>
      </w:pPr>
      <w:r w:rsidRPr="000376B5">
        <w:rPr>
          <w:rFonts w:ascii="Arial" w:hAnsi="Arial" w:cs="Arial"/>
        </w:rPr>
        <w:t>***</w:t>
      </w:r>
    </w:p>
    <w:p w:rsidR="00327DC7" w:rsidRPr="000376B5" w:rsidRDefault="00327DC7" w:rsidP="00327DC7">
      <w:pPr>
        <w:ind w:firstLine="375"/>
        <w:jc w:val="both"/>
        <w:rPr>
          <w:rFonts w:ascii="Arial" w:hAnsi="Arial" w:cs="Arial"/>
        </w:rPr>
      </w:pPr>
      <w:r w:rsidRPr="000376B5">
        <w:rPr>
          <w:rFonts w:ascii="Arial" w:hAnsi="Arial" w:cs="Arial"/>
        </w:rPr>
        <w:t xml:space="preserve">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jc w:val="both"/>
        <w:rPr>
          <w:rFonts w:ascii="Arial" w:hAnsi="Arial" w:cs="Arial"/>
        </w:rPr>
      </w:pPr>
      <w:r w:rsidRPr="000376B5">
        <w:rPr>
          <w:rFonts w:ascii="Arial" w:hAnsi="Arial" w:cs="Arial"/>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rPr>
          <w:rFonts w:ascii="Arial" w:hAnsi="Arial" w:cs="Arial"/>
        </w:rPr>
      </w:pPr>
    </w:p>
    <w:p w:rsidR="00327DC7" w:rsidRPr="000376B5" w:rsidRDefault="00327DC7" w:rsidP="00327DC7">
      <w:pPr>
        <w:rPr>
          <w:rFonts w:ascii="Arial" w:hAnsi="Arial" w:cs="Arial"/>
        </w:rPr>
      </w:pPr>
      <w:r w:rsidRPr="00432B91">
        <w:rPr>
          <w:rFonts w:ascii="Arial" w:hAnsi="Arial" w:cs="Arial"/>
        </w:rPr>
        <w:t>Подпись Клиента: ________________           ________</w:t>
      </w:r>
      <w:r>
        <w:rPr>
          <w:rFonts w:ascii="Arial" w:hAnsi="Arial" w:cs="Arial"/>
        </w:rPr>
        <w:t xml:space="preserve">     </w:t>
      </w:r>
    </w:p>
    <w:p w:rsidR="00327DC7" w:rsidRPr="000376B5" w:rsidRDefault="00327DC7" w:rsidP="00327DC7">
      <w:pPr>
        <w:rPr>
          <w:rFonts w:ascii="Arial" w:hAnsi="Arial" w:cs="Arial"/>
        </w:rPr>
      </w:pPr>
      <w:r w:rsidRPr="000376B5">
        <w:rPr>
          <w:rFonts w:ascii="Arial" w:hAnsi="Arial" w:cs="Arial"/>
        </w:rPr>
        <w:t xml:space="preserve"> </w:t>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t xml:space="preserve">(Ф.И.О.) </w:t>
      </w:r>
      <w:r w:rsidRPr="000376B5">
        <w:rPr>
          <w:rFonts w:ascii="Arial" w:hAnsi="Arial" w:cs="Arial"/>
        </w:rPr>
        <w:tab/>
      </w:r>
      <w:r w:rsidRPr="000376B5">
        <w:rPr>
          <w:rFonts w:ascii="Arial" w:hAnsi="Arial" w:cs="Arial"/>
        </w:rPr>
        <w:tab/>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ind w:left="3540" w:firstLine="708"/>
        <w:rPr>
          <w:rFonts w:ascii="Arial" w:hAnsi="Arial" w:cs="Arial"/>
        </w:rPr>
      </w:pPr>
      <w:r w:rsidRPr="000376B5">
        <w:rPr>
          <w:rFonts w:ascii="Arial" w:hAnsi="Arial" w:cs="Arial"/>
        </w:rPr>
        <w:t>Дата:</w:t>
      </w:r>
    </w:p>
    <w:p w:rsidR="00327DC7" w:rsidRPr="000376B5" w:rsidRDefault="00327DC7" w:rsidP="00327DC7">
      <w:pPr>
        <w:ind w:left="233" w:hanging="283"/>
        <w:rPr>
          <w:rFonts w:ascii="Arial" w:hAnsi="Arial" w:cs="Arial"/>
        </w:rPr>
      </w:pPr>
    </w:p>
    <w:p w:rsidR="00327DC7" w:rsidRPr="000376B5" w:rsidRDefault="00327DC7" w:rsidP="00327DC7">
      <w:pPr>
        <w:ind w:left="233" w:hanging="283"/>
        <w:rPr>
          <w:rFonts w:ascii="Arial" w:hAnsi="Arial" w:cs="Arial"/>
        </w:rPr>
      </w:pPr>
    </w:p>
    <w:p w:rsidR="00327DC7" w:rsidRPr="000376B5" w:rsidRDefault="00327DC7" w:rsidP="00327DC7">
      <w:pPr>
        <w:ind w:left="233" w:hanging="283"/>
        <w:jc w:val="right"/>
        <w:rPr>
          <w:rFonts w:ascii="Arial" w:hAnsi="Arial" w:cs="Arial"/>
        </w:rPr>
      </w:pPr>
    </w:p>
    <w:p w:rsidR="00327DC7" w:rsidRPr="000376B5" w:rsidRDefault="00327DC7" w:rsidP="00327DC7">
      <w:pPr>
        <w:ind w:left="233" w:hanging="283"/>
        <w:jc w:val="right"/>
        <w:rPr>
          <w:rFonts w:ascii="Arial" w:hAnsi="Arial" w:cs="Arial"/>
        </w:rPr>
      </w:pPr>
    </w:p>
    <w:p w:rsidR="00327DC7" w:rsidRPr="000376B5"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EE08CE" w:rsidRPr="00EE08CE" w:rsidRDefault="00EE08CE" w:rsidP="00EE08CE">
      <w:pPr>
        <w:jc w:val="right"/>
        <w:rPr>
          <w:rFonts w:ascii="Arial" w:hAnsi="Arial" w:cs="Arial"/>
          <w:i/>
        </w:rPr>
      </w:pPr>
      <w:r w:rsidRPr="00533EA7">
        <w:rPr>
          <w:rFonts w:ascii="Arial" w:hAnsi="Arial" w:cs="Arial"/>
          <w:i/>
        </w:rPr>
        <w:lastRenderedPageBreak/>
        <w:t>Приложение № 9</w:t>
      </w:r>
      <w:r>
        <w:rPr>
          <w:rFonts w:ascii="Arial" w:hAnsi="Arial" w:cs="Arial"/>
          <w:i/>
        </w:rPr>
        <w:t>г</w:t>
      </w:r>
    </w:p>
    <w:p w:rsidR="00EE08CE" w:rsidRDefault="00EE08CE" w:rsidP="00EE08CE">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0376B5" w:rsidRDefault="00327DC7" w:rsidP="00327DC7">
      <w:pPr>
        <w:spacing w:after="100" w:afterAutospacing="1"/>
        <w:jc w:val="center"/>
        <w:rPr>
          <w:rFonts w:ascii="Arial" w:hAnsi="Arial" w:cs="Arial"/>
          <w:b/>
        </w:rPr>
      </w:pPr>
      <w:r w:rsidRPr="000376B5">
        <w:rPr>
          <w:rFonts w:ascii="Arial" w:hAnsi="Arial" w:cs="Arial"/>
          <w:b/>
        </w:rPr>
        <w:t>Декларация о рисках, связанных с приобретением иностранных ценных бумаг ПАО «</w:t>
      </w:r>
      <w:r w:rsidR="0073679E">
        <w:rPr>
          <w:rFonts w:ascii="Arial" w:hAnsi="Arial" w:cs="Arial"/>
          <w:b/>
        </w:rPr>
        <w:t>СПБ</w:t>
      </w:r>
      <w:r w:rsidRPr="000376B5">
        <w:rPr>
          <w:rFonts w:ascii="Arial" w:hAnsi="Arial" w:cs="Arial"/>
          <w:b/>
        </w:rPr>
        <w:t xml:space="preserve"> Банк»</w:t>
      </w:r>
    </w:p>
    <w:p w:rsidR="00327DC7" w:rsidRPr="000376B5" w:rsidRDefault="00327DC7" w:rsidP="00327DC7">
      <w:pPr>
        <w:ind w:firstLine="250"/>
        <w:jc w:val="both"/>
        <w:rPr>
          <w:rFonts w:ascii="Arial" w:hAnsi="Arial" w:cs="Arial"/>
        </w:rPr>
      </w:pPr>
      <w:r w:rsidRPr="000376B5">
        <w:rPr>
          <w:rFonts w:ascii="Arial" w:hAnsi="Arial" w:cs="Arial"/>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327DC7" w:rsidRPr="000376B5" w:rsidRDefault="00327DC7" w:rsidP="00327DC7">
      <w:pPr>
        <w:ind w:firstLine="250"/>
        <w:jc w:val="both"/>
        <w:rPr>
          <w:rFonts w:ascii="Arial" w:hAnsi="Arial" w:cs="Arial"/>
        </w:rPr>
      </w:pPr>
      <w:r w:rsidRPr="000376B5">
        <w:rPr>
          <w:rFonts w:ascii="Arial" w:hAnsi="Arial" w:cs="Arial"/>
        </w:rPr>
        <w:t>Операциям с иностранными ценными бумагами присущи общие риски, связанные с операциями на рынке ценных бумаг со следующими особенностями.</w:t>
      </w:r>
    </w:p>
    <w:p w:rsidR="00327DC7" w:rsidRPr="000376B5" w:rsidRDefault="00327DC7" w:rsidP="00327DC7">
      <w:pPr>
        <w:ind w:firstLine="250"/>
        <w:jc w:val="both"/>
        <w:rPr>
          <w:rFonts w:ascii="Arial" w:hAnsi="Arial" w:cs="Arial"/>
        </w:rPr>
      </w:pPr>
      <w:r w:rsidRPr="000376B5">
        <w:rPr>
          <w:rFonts w:ascii="Arial" w:hAnsi="Arial" w:cs="Arial"/>
        </w:rPr>
        <w:t>Системные риски</w:t>
      </w:r>
    </w:p>
    <w:p w:rsidR="00327DC7" w:rsidRPr="000376B5" w:rsidRDefault="00327DC7" w:rsidP="00327DC7">
      <w:pPr>
        <w:ind w:firstLine="250"/>
        <w:jc w:val="both"/>
        <w:rPr>
          <w:rFonts w:ascii="Arial" w:hAnsi="Arial" w:cs="Arial"/>
        </w:rPr>
      </w:pPr>
      <w:r w:rsidRPr="000376B5">
        <w:rPr>
          <w:rFonts w:ascii="Arial" w:hAnsi="Arial" w:cs="Arial"/>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0376B5">
        <w:rPr>
          <w:rFonts w:ascii="Arial" w:hAnsi="Arial" w:cs="Arial"/>
        </w:rPr>
        <w:t>развитости финансовой системы страны места нахождения</w:t>
      </w:r>
      <w:proofErr w:type="gramEnd"/>
      <w:r w:rsidRPr="000376B5">
        <w:rPr>
          <w:rFonts w:ascii="Arial" w:hAnsi="Arial" w:cs="Arial"/>
        </w:rPr>
        <w:t xml:space="preserve"> лица, обязанного по иностранной ценной бумаге.</w:t>
      </w:r>
    </w:p>
    <w:p w:rsidR="00327DC7" w:rsidRPr="000376B5" w:rsidRDefault="00327DC7" w:rsidP="00327DC7">
      <w:pPr>
        <w:ind w:firstLine="250"/>
        <w:jc w:val="both"/>
        <w:rPr>
          <w:rFonts w:ascii="Arial" w:hAnsi="Arial" w:cs="Arial"/>
        </w:rPr>
      </w:pPr>
      <w:r w:rsidRPr="000376B5">
        <w:rPr>
          <w:rFonts w:ascii="Arial" w:hAnsi="Arial" w:cs="Arial"/>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0376B5">
        <w:rPr>
          <w:rFonts w:ascii="Arial" w:hAnsi="Arial" w:cs="Arial"/>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327DC7" w:rsidRPr="000376B5" w:rsidRDefault="00327DC7" w:rsidP="00327DC7">
      <w:pPr>
        <w:ind w:firstLine="250"/>
        <w:jc w:val="both"/>
        <w:rPr>
          <w:rFonts w:ascii="Arial" w:hAnsi="Arial" w:cs="Arial"/>
        </w:rPr>
      </w:pPr>
      <w:r w:rsidRPr="000376B5">
        <w:rPr>
          <w:rFonts w:ascii="Arial" w:hAnsi="Arial" w:cs="Arial"/>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327DC7" w:rsidRPr="000376B5" w:rsidRDefault="00110D5D" w:rsidP="00327DC7">
      <w:pPr>
        <w:ind w:firstLine="250"/>
        <w:jc w:val="both"/>
        <w:rPr>
          <w:rFonts w:ascii="Arial" w:hAnsi="Arial" w:cs="Arial"/>
        </w:rPr>
      </w:pPr>
      <w:r w:rsidRPr="00110D5D">
        <w:rPr>
          <w:rFonts w:ascii="Arial" w:hAnsi="Arial" w:cs="Arial"/>
        </w:rPr>
        <w:t xml:space="preserve">В настоящее время законодательством для российских инвесторов, не являющихся квалифицированными инвесторами, могут быть установлены ограничения, связанные с приобретением допущенных к публичному размещению и (или) публичному обращению в Российской Федерации иностранных ценных бумаг, выпущенных эмитентами из недружественных стран. </w:t>
      </w:r>
      <w:proofErr w:type="gramStart"/>
      <w:r w:rsidRPr="00110D5D">
        <w:rPr>
          <w:rFonts w:ascii="Arial" w:hAnsi="Arial" w:cs="Arial"/>
        </w:rPr>
        <w:t>При этом законодательство не устанавливает ограничений для приобретения указанных иностранных ценных бумаг российскими инвесторами, являющимися квалифицированными, для приобретения российскими инвесторами, в том числе не являющихся квалифицированными инвесторами, иных иностранных ценных бумаг, а также позволяет учет прав на иностранные ценные бумаги российскими депозитариями.</w:t>
      </w:r>
      <w:proofErr w:type="gramEnd"/>
      <w:r w:rsidRPr="00110D5D">
        <w:rPr>
          <w:rFonts w:ascii="Arial" w:hAnsi="Arial" w:cs="Arial"/>
        </w:rPr>
        <w:t xml:space="preserve">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bookmarkStart w:id="0" w:name="_GoBack"/>
      <w:bookmarkEnd w:id="0"/>
    </w:p>
    <w:p w:rsidR="00327DC7" w:rsidRPr="000376B5" w:rsidRDefault="00327DC7" w:rsidP="00327DC7">
      <w:pPr>
        <w:ind w:firstLine="250"/>
        <w:jc w:val="both"/>
        <w:rPr>
          <w:rFonts w:ascii="Arial" w:hAnsi="Arial" w:cs="Arial"/>
        </w:rPr>
      </w:pPr>
      <w:r w:rsidRPr="000376B5">
        <w:rPr>
          <w:rFonts w:ascii="Arial" w:hAnsi="Arial" w:cs="Arial"/>
        </w:rPr>
        <w:t>Правовые риски</w:t>
      </w:r>
    </w:p>
    <w:p w:rsidR="00327DC7" w:rsidRPr="000376B5" w:rsidRDefault="00327DC7" w:rsidP="00327DC7">
      <w:pPr>
        <w:ind w:firstLine="250"/>
        <w:jc w:val="both"/>
        <w:rPr>
          <w:rFonts w:ascii="Arial" w:hAnsi="Arial" w:cs="Arial"/>
        </w:rPr>
      </w:pPr>
      <w:r w:rsidRPr="000376B5">
        <w:rPr>
          <w:rFonts w:ascii="Arial" w:hAnsi="Arial" w:cs="Arial"/>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327DC7" w:rsidRPr="000376B5" w:rsidRDefault="00327DC7" w:rsidP="00327DC7">
      <w:pPr>
        <w:ind w:firstLine="250"/>
        <w:jc w:val="both"/>
        <w:rPr>
          <w:rFonts w:ascii="Arial" w:hAnsi="Arial" w:cs="Arial"/>
        </w:rPr>
      </w:pPr>
      <w:r w:rsidRPr="000376B5">
        <w:rPr>
          <w:rFonts w:ascii="Arial" w:hAnsi="Arial" w:cs="Arial"/>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0376B5">
        <w:rPr>
          <w:rFonts w:ascii="Arial" w:hAnsi="Arial" w:cs="Arial"/>
        </w:rPr>
        <w:t>от</w:t>
      </w:r>
      <w:proofErr w:type="gramEnd"/>
      <w:r w:rsidRPr="000376B5">
        <w:rPr>
          <w:rFonts w:ascii="Arial" w:hAnsi="Arial" w:cs="Arial"/>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327DC7" w:rsidRPr="000376B5" w:rsidRDefault="00327DC7" w:rsidP="00327DC7">
      <w:pPr>
        <w:ind w:firstLine="250"/>
        <w:jc w:val="both"/>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t>Раскрытие информации</w:t>
      </w:r>
    </w:p>
    <w:p w:rsidR="00327DC7" w:rsidRPr="000376B5" w:rsidRDefault="00327DC7" w:rsidP="00327DC7">
      <w:pPr>
        <w:ind w:firstLine="250"/>
        <w:jc w:val="both"/>
        <w:rPr>
          <w:rFonts w:ascii="Arial" w:hAnsi="Arial" w:cs="Arial"/>
        </w:rPr>
      </w:pPr>
      <w:r w:rsidRPr="000376B5">
        <w:rPr>
          <w:rFonts w:ascii="Arial" w:hAnsi="Arial" w:cs="Arial"/>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327DC7" w:rsidRPr="000376B5" w:rsidRDefault="00327DC7" w:rsidP="00327DC7">
      <w:pPr>
        <w:ind w:firstLine="250"/>
        <w:jc w:val="both"/>
        <w:rPr>
          <w:rFonts w:ascii="Arial" w:hAnsi="Arial" w:cs="Arial"/>
        </w:rPr>
      </w:pPr>
      <w:r w:rsidRPr="000376B5">
        <w:rPr>
          <w:rFonts w:ascii="Arial" w:hAnsi="Arial" w:cs="Arial"/>
        </w:rPr>
        <w:lastRenderedPageBreak/>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327DC7" w:rsidRPr="000376B5" w:rsidRDefault="00327DC7" w:rsidP="00327DC7">
      <w:pPr>
        <w:spacing w:before="240"/>
        <w:ind w:firstLine="250"/>
        <w:jc w:val="center"/>
        <w:rPr>
          <w:rFonts w:ascii="Arial" w:hAnsi="Arial" w:cs="Arial"/>
        </w:rPr>
      </w:pPr>
      <w:r w:rsidRPr="000376B5">
        <w:rPr>
          <w:rFonts w:ascii="Arial" w:hAnsi="Arial" w:cs="Arial"/>
        </w:rPr>
        <w:t>***</w:t>
      </w:r>
    </w:p>
    <w:p w:rsidR="00327DC7" w:rsidRPr="000376B5" w:rsidRDefault="00327DC7" w:rsidP="00327DC7">
      <w:pPr>
        <w:rPr>
          <w:rFonts w:ascii="Arial" w:hAnsi="Arial" w:cs="Arial"/>
        </w:rPr>
      </w:pPr>
      <w:r w:rsidRPr="000376B5">
        <w:rPr>
          <w:rFonts w:ascii="Arial" w:hAnsi="Arial" w:cs="Arial"/>
        </w:rPr>
        <w:t xml:space="preserve">     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ind w:left="233" w:hanging="283"/>
        <w:rPr>
          <w:rFonts w:ascii="Arial" w:hAnsi="Arial" w:cs="Arial"/>
        </w:rPr>
      </w:pPr>
    </w:p>
    <w:p w:rsidR="00327DC7" w:rsidRPr="000376B5" w:rsidRDefault="00327DC7" w:rsidP="00327DC7">
      <w:pPr>
        <w:ind w:left="233" w:hanging="283"/>
        <w:rPr>
          <w:rFonts w:ascii="Arial" w:hAnsi="Arial" w:cs="Arial"/>
        </w:rPr>
      </w:pPr>
    </w:p>
    <w:p w:rsidR="00327DC7" w:rsidRPr="000376B5" w:rsidRDefault="00327DC7" w:rsidP="00327DC7">
      <w:pPr>
        <w:ind w:left="233" w:hanging="283"/>
        <w:jc w:val="right"/>
        <w:rPr>
          <w:rFonts w:ascii="Arial" w:hAnsi="Arial" w:cs="Arial"/>
        </w:rPr>
      </w:pPr>
    </w:p>
    <w:p w:rsidR="00327DC7" w:rsidRPr="000376B5" w:rsidRDefault="00327DC7" w:rsidP="00327DC7">
      <w:pPr>
        <w:rPr>
          <w:rFonts w:ascii="Arial" w:hAnsi="Arial" w:cs="Arial"/>
        </w:rPr>
      </w:pPr>
      <w:r w:rsidRPr="00432B91">
        <w:rPr>
          <w:rFonts w:ascii="Arial" w:hAnsi="Arial" w:cs="Arial"/>
        </w:rPr>
        <w:t>Подпись Клиента: _______________            ______</w:t>
      </w:r>
    </w:p>
    <w:p w:rsidR="00327DC7" w:rsidRPr="000376B5" w:rsidRDefault="00327DC7" w:rsidP="00327DC7">
      <w:pPr>
        <w:rPr>
          <w:rFonts w:ascii="Arial" w:hAnsi="Arial" w:cs="Arial"/>
        </w:rPr>
      </w:pPr>
      <w:r w:rsidRPr="000376B5">
        <w:rPr>
          <w:rFonts w:ascii="Arial" w:hAnsi="Arial" w:cs="Arial"/>
        </w:rPr>
        <w:t xml:space="preserve"> </w:t>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t xml:space="preserve">(Ф.И.О.) </w:t>
      </w:r>
      <w:r w:rsidRPr="000376B5">
        <w:rPr>
          <w:rFonts w:ascii="Arial" w:hAnsi="Arial" w:cs="Arial"/>
        </w:rPr>
        <w:tab/>
      </w:r>
      <w:r w:rsidRPr="000376B5">
        <w:rPr>
          <w:rFonts w:ascii="Arial" w:hAnsi="Arial" w:cs="Arial"/>
        </w:rPr>
        <w:tab/>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ind w:left="3540" w:firstLine="708"/>
        <w:rPr>
          <w:rFonts w:ascii="Arial" w:hAnsi="Arial" w:cs="Arial"/>
        </w:rPr>
      </w:pPr>
      <w:r w:rsidRPr="000376B5">
        <w:rPr>
          <w:rFonts w:ascii="Arial" w:hAnsi="Arial" w:cs="Arial"/>
        </w:rPr>
        <w:t>Дата:</w:t>
      </w:r>
    </w:p>
    <w:p w:rsidR="00327DC7" w:rsidRPr="000376B5"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EE08CE" w:rsidRPr="00EE08CE" w:rsidRDefault="00EE08CE" w:rsidP="00EE08CE">
      <w:pPr>
        <w:jc w:val="right"/>
        <w:rPr>
          <w:rFonts w:ascii="Arial" w:hAnsi="Arial" w:cs="Arial"/>
          <w:i/>
        </w:rPr>
      </w:pPr>
      <w:r w:rsidRPr="00533EA7">
        <w:rPr>
          <w:rFonts w:ascii="Arial" w:hAnsi="Arial" w:cs="Arial"/>
          <w:i/>
        </w:rPr>
        <w:t>Приложение № 9</w:t>
      </w:r>
      <w:r>
        <w:rPr>
          <w:rFonts w:ascii="Arial" w:hAnsi="Arial" w:cs="Arial"/>
          <w:i/>
        </w:rPr>
        <w:t>д</w:t>
      </w:r>
    </w:p>
    <w:p w:rsidR="00327DC7" w:rsidRPr="00EE08CE" w:rsidRDefault="00EE08CE" w:rsidP="00EE08CE">
      <w:pPr>
        <w:spacing w:after="100" w:afterAutospacing="1"/>
        <w:jc w:val="right"/>
        <w:rPr>
          <w:rFonts w:ascii="Arial" w:hAnsi="Arial" w:cs="Arial"/>
          <w:b/>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EE08CE" w:rsidRDefault="00327DC7" w:rsidP="00327DC7">
      <w:pPr>
        <w:spacing w:after="100" w:afterAutospacing="1"/>
        <w:jc w:val="center"/>
        <w:rPr>
          <w:rFonts w:ascii="Arial" w:hAnsi="Arial" w:cs="Arial"/>
          <w:b/>
        </w:rPr>
      </w:pPr>
    </w:p>
    <w:p w:rsidR="00327DC7" w:rsidRPr="000376B5" w:rsidRDefault="00327DC7" w:rsidP="00327DC7">
      <w:pPr>
        <w:spacing w:after="100" w:afterAutospacing="1"/>
        <w:jc w:val="center"/>
        <w:rPr>
          <w:rFonts w:ascii="Arial" w:hAnsi="Arial" w:cs="Arial"/>
          <w:b/>
        </w:rPr>
      </w:pPr>
      <w:r w:rsidRPr="000376B5">
        <w:rPr>
          <w:rFonts w:ascii="Arial" w:hAnsi="Arial" w:cs="Arial"/>
          <w:b/>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ПАО «</w:t>
      </w:r>
      <w:r w:rsidR="0073679E">
        <w:rPr>
          <w:rFonts w:ascii="Arial" w:hAnsi="Arial" w:cs="Arial"/>
          <w:b/>
        </w:rPr>
        <w:t xml:space="preserve">СПБ </w:t>
      </w:r>
      <w:r w:rsidRPr="000376B5">
        <w:rPr>
          <w:rFonts w:ascii="Arial" w:hAnsi="Arial" w:cs="Arial"/>
          <w:b/>
        </w:rPr>
        <w:t>Банк»</w:t>
      </w:r>
    </w:p>
    <w:p w:rsidR="00327DC7" w:rsidRPr="000376B5" w:rsidRDefault="00327DC7" w:rsidP="00327DC7">
      <w:pPr>
        <w:spacing w:after="100" w:afterAutospacing="1"/>
        <w:ind w:firstLine="250"/>
        <w:jc w:val="both"/>
        <w:rPr>
          <w:rFonts w:ascii="Arial" w:hAnsi="Arial" w:cs="Arial"/>
        </w:rPr>
      </w:pPr>
      <w:r w:rsidRPr="000376B5">
        <w:rPr>
          <w:rFonts w:ascii="Arial" w:hAnsi="Arial" w:cs="Arial"/>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327DC7" w:rsidRPr="000376B5" w:rsidRDefault="00327DC7" w:rsidP="00327DC7">
      <w:pPr>
        <w:spacing w:after="100" w:afterAutospacing="1"/>
        <w:jc w:val="center"/>
        <w:rPr>
          <w:rFonts w:ascii="Arial" w:hAnsi="Arial" w:cs="Arial"/>
          <w:b/>
        </w:rPr>
      </w:pPr>
      <w:r w:rsidRPr="000376B5">
        <w:rPr>
          <w:rFonts w:ascii="Arial" w:hAnsi="Arial" w:cs="Arial"/>
          <w:b/>
        </w:rPr>
        <w:t>Риски, связанные производными финансовыми инструментами</w:t>
      </w:r>
    </w:p>
    <w:p w:rsidR="00327DC7" w:rsidRPr="000376B5" w:rsidRDefault="00327DC7" w:rsidP="00327DC7">
      <w:pPr>
        <w:ind w:firstLine="250"/>
        <w:jc w:val="both"/>
        <w:rPr>
          <w:rFonts w:ascii="Arial" w:hAnsi="Arial" w:cs="Arial"/>
        </w:rPr>
      </w:pPr>
      <w:r w:rsidRPr="000376B5">
        <w:rPr>
          <w:rFonts w:ascii="Arial" w:hAnsi="Arial" w:cs="Arial"/>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327DC7" w:rsidRPr="000376B5" w:rsidRDefault="00327DC7" w:rsidP="00327DC7">
      <w:pPr>
        <w:ind w:firstLine="250"/>
        <w:jc w:val="both"/>
        <w:rPr>
          <w:rFonts w:ascii="Arial" w:hAnsi="Arial" w:cs="Arial"/>
        </w:rPr>
      </w:pPr>
      <w:r w:rsidRPr="000376B5">
        <w:rPr>
          <w:rFonts w:ascii="Arial" w:hAnsi="Arial" w:cs="Arial"/>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327DC7" w:rsidRPr="000376B5" w:rsidRDefault="00327DC7" w:rsidP="00327DC7">
      <w:pPr>
        <w:ind w:firstLine="250"/>
        <w:jc w:val="both"/>
        <w:rPr>
          <w:rFonts w:ascii="Arial" w:hAnsi="Arial" w:cs="Arial"/>
        </w:rPr>
      </w:pPr>
      <w:r w:rsidRPr="000376B5">
        <w:rPr>
          <w:rFonts w:ascii="Arial" w:hAnsi="Arial" w:cs="Arial"/>
        </w:rPr>
        <w:t>Рыночный (ценовой) риск</w:t>
      </w:r>
    </w:p>
    <w:p w:rsidR="00327DC7" w:rsidRPr="000376B5" w:rsidRDefault="00327DC7" w:rsidP="00327DC7">
      <w:pPr>
        <w:ind w:firstLine="250"/>
        <w:jc w:val="both"/>
        <w:rPr>
          <w:rFonts w:ascii="Arial" w:hAnsi="Arial" w:cs="Arial"/>
        </w:rPr>
      </w:pPr>
      <w:proofErr w:type="gramStart"/>
      <w:r w:rsidRPr="000376B5">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327DC7" w:rsidRPr="000376B5" w:rsidRDefault="00327DC7" w:rsidP="00327DC7">
      <w:pPr>
        <w:ind w:firstLine="250"/>
        <w:jc w:val="both"/>
        <w:rPr>
          <w:rFonts w:ascii="Arial" w:hAnsi="Arial" w:cs="Arial"/>
        </w:rPr>
      </w:pPr>
      <w:r w:rsidRPr="000376B5">
        <w:rPr>
          <w:rFonts w:ascii="Arial" w:hAnsi="Arial" w:cs="Arial"/>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327DC7" w:rsidRPr="000376B5" w:rsidRDefault="00327DC7" w:rsidP="00327DC7">
      <w:pPr>
        <w:ind w:firstLine="250"/>
        <w:rPr>
          <w:rFonts w:ascii="Arial" w:hAnsi="Arial" w:cs="Arial"/>
        </w:rPr>
      </w:pPr>
    </w:p>
    <w:p w:rsidR="00327DC7" w:rsidRPr="000376B5" w:rsidRDefault="00327DC7" w:rsidP="00327DC7">
      <w:pPr>
        <w:ind w:firstLine="250"/>
        <w:rPr>
          <w:rFonts w:ascii="Arial" w:hAnsi="Arial" w:cs="Arial"/>
        </w:rPr>
      </w:pPr>
      <w:r w:rsidRPr="000376B5">
        <w:rPr>
          <w:rFonts w:ascii="Arial" w:hAnsi="Arial" w:cs="Arial"/>
        </w:rPr>
        <w:t xml:space="preserve">Риск ликвидности </w:t>
      </w:r>
    </w:p>
    <w:p w:rsidR="00327DC7" w:rsidRPr="000376B5" w:rsidRDefault="00327DC7" w:rsidP="00327DC7">
      <w:pPr>
        <w:ind w:firstLine="250"/>
        <w:jc w:val="both"/>
        <w:rPr>
          <w:rFonts w:ascii="Arial" w:hAnsi="Arial" w:cs="Arial"/>
        </w:rPr>
      </w:pPr>
      <w:r w:rsidRPr="000376B5">
        <w:rPr>
          <w:rFonts w:ascii="Arial" w:hAnsi="Arial" w:cs="Arial"/>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327DC7" w:rsidRPr="000376B5" w:rsidRDefault="00327DC7" w:rsidP="00327DC7">
      <w:pPr>
        <w:ind w:firstLine="250"/>
        <w:jc w:val="both"/>
        <w:rPr>
          <w:rFonts w:ascii="Arial" w:hAnsi="Arial" w:cs="Arial"/>
        </w:rPr>
      </w:pPr>
      <w:r w:rsidRPr="000376B5">
        <w:rPr>
          <w:rFonts w:ascii="Arial" w:hAnsi="Arial" w:cs="Arial"/>
        </w:rPr>
        <w:t xml:space="preserve">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w:t>
      </w:r>
      <w:r w:rsidRPr="000376B5">
        <w:rPr>
          <w:rFonts w:ascii="Arial" w:hAnsi="Arial" w:cs="Arial"/>
        </w:rPr>
        <w:lastRenderedPageBreak/>
        <w:t>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327DC7" w:rsidRPr="000376B5" w:rsidRDefault="00327DC7" w:rsidP="00327DC7">
      <w:pPr>
        <w:ind w:firstLine="250"/>
        <w:jc w:val="both"/>
        <w:rPr>
          <w:rFonts w:ascii="Arial" w:hAnsi="Arial" w:cs="Arial"/>
        </w:rPr>
      </w:pPr>
      <w:r w:rsidRPr="000376B5">
        <w:rPr>
          <w:rFonts w:ascii="Arial" w:hAnsi="Arial" w:cs="Arial"/>
        </w:rPr>
        <w:t xml:space="preserve">При этом трудности с закрытием позиций  и потери в цене могут привести к увеличению убытков по сравнению с обычными сделками. </w:t>
      </w:r>
    </w:p>
    <w:p w:rsidR="00327DC7" w:rsidRPr="000376B5" w:rsidRDefault="00327DC7" w:rsidP="00327DC7">
      <w:pPr>
        <w:ind w:firstLine="250"/>
        <w:jc w:val="both"/>
        <w:rPr>
          <w:rFonts w:ascii="Arial" w:hAnsi="Arial" w:cs="Arial"/>
        </w:rPr>
      </w:pPr>
      <w:r w:rsidRPr="000376B5">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27DC7" w:rsidRPr="000376B5" w:rsidRDefault="00327DC7" w:rsidP="00327DC7">
      <w:pPr>
        <w:ind w:firstLine="250"/>
        <w:jc w:val="both"/>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t xml:space="preserve">Ограничение распоряжения средствами, являющимися обеспечением  </w:t>
      </w:r>
    </w:p>
    <w:p w:rsidR="00327DC7" w:rsidRPr="000376B5" w:rsidRDefault="00327DC7" w:rsidP="00327DC7">
      <w:pPr>
        <w:ind w:firstLine="250"/>
        <w:jc w:val="both"/>
        <w:rPr>
          <w:rFonts w:ascii="Arial" w:hAnsi="Arial" w:cs="Arial"/>
        </w:rPr>
      </w:pPr>
      <w:r w:rsidRPr="000376B5">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327DC7" w:rsidRPr="000376B5" w:rsidRDefault="00327DC7" w:rsidP="00327DC7">
      <w:pPr>
        <w:ind w:firstLine="250"/>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t>Риск принудительного закрытия позиции</w:t>
      </w:r>
    </w:p>
    <w:p w:rsidR="00327DC7" w:rsidRPr="000376B5" w:rsidRDefault="00327DC7" w:rsidP="00327DC7">
      <w:pPr>
        <w:ind w:firstLine="250"/>
        <w:jc w:val="both"/>
        <w:rPr>
          <w:rFonts w:ascii="Arial" w:hAnsi="Arial" w:cs="Arial"/>
        </w:rPr>
      </w:pPr>
      <w:r w:rsidRPr="000376B5">
        <w:rPr>
          <w:rFonts w:ascii="Arial" w:hAnsi="Arial" w:cs="Arial"/>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327DC7" w:rsidRPr="000376B5" w:rsidRDefault="00327DC7" w:rsidP="00327DC7">
      <w:pPr>
        <w:ind w:firstLine="250"/>
        <w:jc w:val="both"/>
        <w:rPr>
          <w:rFonts w:ascii="Arial" w:hAnsi="Arial" w:cs="Arial"/>
        </w:rPr>
      </w:pPr>
      <w:r w:rsidRPr="000376B5">
        <w:rPr>
          <w:rFonts w:ascii="Arial" w:hAnsi="Arial" w:cs="Arial"/>
        </w:rPr>
        <w:t xml:space="preserve">Принудительное закрытие позиции направлено на управление рисками. Вы можете понести значительные </w:t>
      </w:r>
      <w:proofErr w:type="gramStart"/>
      <w:r w:rsidRPr="000376B5">
        <w:rPr>
          <w:rFonts w:ascii="Arial" w:hAnsi="Arial" w:cs="Arial"/>
        </w:rPr>
        <w:t>убытки</w:t>
      </w:r>
      <w:proofErr w:type="gramEnd"/>
      <w:r w:rsidRPr="000376B5">
        <w:rPr>
          <w:rFonts w:ascii="Arial" w:hAnsi="Arial" w:cs="Arial"/>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327DC7" w:rsidRPr="000376B5" w:rsidRDefault="00327DC7" w:rsidP="00327DC7">
      <w:pPr>
        <w:ind w:firstLine="250"/>
        <w:rPr>
          <w:rFonts w:ascii="Arial" w:hAnsi="Arial" w:cs="Arial"/>
          <w:b/>
        </w:rPr>
      </w:pPr>
    </w:p>
    <w:p w:rsidR="00327DC7" w:rsidRDefault="00327DC7" w:rsidP="00327DC7">
      <w:pPr>
        <w:ind w:firstLine="250"/>
        <w:rPr>
          <w:rFonts w:ascii="Arial" w:hAnsi="Arial" w:cs="Arial"/>
          <w:b/>
        </w:rPr>
      </w:pPr>
      <w:r w:rsidRPr="000376B5">
        <w:rPr>
          <w:rFonts w:ascii="Arial" w:hAnsi="Arial" w:cs="Arial"/>
          <w:b/>
        </w:rPr>
        <w:t>Риски, обусловленные иностранным происхождением базисного актива</w:t>
      </w:r>
    </w:p>
    <w:p w:rsidR="00EE08CE" w:rsidRPr="000376B5" w:rsidRDefault="00EE08CE" w:rsidP="00327DC7">
      <w:pPr>
        <w:ind w:firstLine="250"/>
        <w:rPr>
          <w:rFonts w:ascii="Arial" w:hAnsi="Arial" w:cs="Arial"/>
          <w:b/>
        </w:rPr>
      </w:pPr>
    </w:p>
    <w:p w:rsidR="00327DC7" w:rsidRPr="000376B5" w:rsidRDefault="00327DC7" w:rsidP="00327DC7">
      <w:pPr>
        <w:spacing w:after="100" w:afterAutospacing="1"/>
        <w:ind w:firstLine="250"/>
        <w:rPr>
          <w:rFonts w:ascii="Arial" w:hAnsi="Arial" w:cs="Arial"/>
        </w:rPr>
      </w:pPr>
      <w:r w:rsidRPr="000376B5">
        <w:rPr>
          <w:rFonts w:ascii="Arial" w:hAnsi="Arial" w:cs="Arial"/>
        </w:rPr>
        <w:t>Системные риски</w:t>
      </w:r>
    </w:p>
    <w:p w:rsidR="00327DC7" w:rsidRPr="000376B5" w:rsidRDefault="00327DC7" w:rsidP="00327DC7">
      <w:pPr>
        <w:spacing w:after="100" w:afterAutospacing="1"/>
        <w:ind w:firstLine="250"/>
        <w:jc w:val="both"/>
        <w:rPr>
          <w:rFonts w:ascii="Arial" w:hAnsi="Arial" w:cs="Arial"/>
        </w:rPr>
      </w:pPr>
      <w:r w:rsidRPr="000376B5">
        <w:rPr>
          <w:rFonts w:ascii="Arial" w:hAnsi="Arial" w:cs="Arial"/>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0376B5">
        <w:rPr>
          <w:rFonts w:ascii="Arial" w:hAnsi="Arial" w:cs="Arial"/>
        </w:rPr>
        <w:t>развитости финансовой системы страны места нахождения</w:t>
      </w:r>
      <w:proofErr w:type="gramEnd"/>
      <w:r w:rsidRPr="000376B5">
        <w:rPr>
          <w:rFonts w:ascii="Arial" w:hAnsi="Arial" w:cs="Arial"/>
        </w:rPr>
        <w:t xml:space="preserve"> лица, обязанного по иностранным ценным бумагам.</w:t>
      </w:r>
    </w:p>
    <w:p w:rsidR="00327DC7" w:rsidRPr="000376B5" w:rsidRDefault="00327DC7" w:rsidP="00327DC7">
      <w:pPr>
        <w:ind w:firstLine="250"/>
        <w:jc w:val="both"/>
        <w:rPr>
          <w:rFonts w:ascii="Arial" w:hAnsi="Arial" w:cs="Arial"/>
        </w:rPr>
      </w:pPr>
      <w:r w:rsidRPr="000376B5">
        <w:rPr>
          <w:rFonts w:ascii="Arial" w:hAnsi="Arial" w:cs="Arial"/>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0376B5">
        <w:rPr>
          <w:rFonts w:ascii="Arial" w:hAnsi="Arial" w:cs="Arial"/>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327DC7" w:rsidRPr="000376B5" w:rsidRDefault="00327DC7" w:rsidP="00327DC7">
      <w:pPr>
        <w:ind w:firstLine="250"/>
        <w:jc w:val="both"/>
        <w:rPr>
          <w:rFonts w:ascii="Arial" w:hAnsi="Arial" w:cs="Arial"/>
        </w:rPr>
      </w:pPr>
      <w:r w:rsidRPr="000376B5">
        <w:rPr>
          <w:rFonts w:ascii="Arial" w:hAnsi="Arial" w:cs="Arial"/>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327DC7" w:rsidRPr="000376B5" w:rsidRDefault="00327DC7" w:rsidP="00327DC7">
      <w:pPr>
        <w:ind w:firstLine="250"/>
        <w:rPr>
          <w:rFonts w:ascii="Arial" w:hAnsi="Arial" w:cs="Arial"/>
        </w:rPr>
      </w:pPr>
      <w:r w:rsidRPr="000376B5">
        <w:rPr>
          <w:rFonts w:ascii="Arial" w:hAnsi="Arial" w:cs="Arial"/>
        </w:rPr>
        <w:t>Правовые риски</w:t>
      </w:r>
    </w:p>
    <w:p w:rsidR="00327DC7" w:rsidRPr="000376B5" w:rsidRDefault="00327DC7" w:rsidP="00327DC7">
      <w:pPr>
        <w:ind w:firstLine="250"/>
        <w:jc w:val="both"/>
        <w:rPr>
          <w:rFonts w:ascii="Arial" w:hAnsi="Arial" w:cs="Arial"/>
        </w:rPr>
      </w:pPr>
      <w:r w:rsidRPr="000376B5">
        <w:rPr>
          <w:rFonts w:ascii="Arial" w:hAnsi="Arial" w:cs="Arial"/>
        </w:rPr>
        <w:lastRenderedPageBreak/>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327DC7" w:rsidRPr="000376B5" w:rsidRDefault="00327DC7" w:rsidP="00327DC7">
      <w:pPr>
        <w:ind w:firstLine="250"/>
        <w:jc w:val="both"/>
        <w:rPr>
          <w:rFonts w:ascii="Arial" w:hAnsi="Arial" w:cs="Arial"/>
        </w:rPr>
      </w:pPr>
      <w:r w:rsidRPr="000376B5">
        <w:rPr>
          <w:rFonts w:ascii="Arial" w:hAnsi="Arial" w:cs="Arial"/>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0376B5">
        <w:rPr>
          <w:rFonts w:ascii="Arial" w:hAnsi="Arial" w:cs="Arial"/>
        </w:rPr>
        <w:t>от</w:t>
      </w:r>
      <w:proofErr w:type="gramEnd"/>
      <w:r w:rsidRPr="000376B5">
        <w:rPr>
          <w:rFonts w:ascii="Arial" w:hAnsi="Arial" w:cs="Arial"/>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327DC7" w:rsidRPr="000376B5" w:rsidRDefault="00327DC7" w:rsidP="00327DC7">
      <w:pPr>
        <w:ind w:firstLine="250"/>
        <w:rPr>
          <w:rFonts w:ascii="Arial" w:hAnsi="Arial" w:cs="Arial"/>
        </w:rPr>
      </w:pPr>
    </w:p>
    <w:p w:rsidR="00327DC7" w:rsidRPr="000376B5" w:rsidRDefault="00327DC7" w:rsidP="00327DC7">
      <w:pPr>
        <w:ind w:firstLine="250"/>
        <w:rPr>
          <w:rFonts w:ascii="Arial" w:hAnsi="Arial" w:cs="Arial"/>
        </w:rPr>
      </w:pPr>
      <w:r w:rsidRPr="000376B5">
        <w:rPr>
          <w:rFonts w:ascii="Arial" w:hAnsi="Arial" w:cs="Arial"/>
        </w:rPr>
        <w:t>Раскрытие информации</w:t>
      </w:r>
    </w:p>
    <w:p w:rsidR="00327DC7" w:rsidRPr="000376B5" w:rsidRDefault="00327DC7" w:rsidP="00327DC7">
      <w:pPr>
        <w:ind w:firstLine="250"/>
        <w:jc w:val="both"/>
        <w:rPr>
          <w:rFonts w:ascii="Arial" w:hAnsi="Arial" w:cs="Arial"/>
        </w:rPr>
      </w:pPr>
      <w:r w:rsidRPr="000376B5">
        <w:rPr>
          <w:rFonts w:ascii="Arial" w:hAnsi="Arial" w:cs="Arial"/>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327DC7" w:rsidRPr="000376B5" w:rsidRDefault="00327DC7" w:rsidP="00327DC7">
      <w:pPr>
        <w:ind w:firstLine="250"/>
        <w:jc w:val="both"/>
        <w:rPr>
          <w:rFonts w:ascii="Arial" w:hAnsi="Arial" w:cs="Arial"/>
        </w:rPr>
      </w:pPr>
      <w:r w:rsidRPr="000376B5">
        <w:rPr>
          <w:rFonts w:ascii="Arial" w:hAnsi="Arial" w:cs="Arial"/>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327DC7" w:rsidRPr="000376B5" w:rsidRDefault="00327DC7" w:rsidP="00327DC7">
      <w:pPr>
        <w:spacing w:before="240"/>
        <w:ind w:firstLine="250"/>
        <w:jc w:val="center"/>
        <w:rPr>
          <w:rFonts w:ascii="Arial" w:hAnsi="Arial" w:cs="Arial"/>
        </w:rPr>
      </w:pPr>
      <w:r w:rsidRPr="000376B5">
        <w:rPr>
          <w:rFonts w:ascii="Arial" w:hAnsi="Arial" w:cs="Arial"/>
        </w:rPr>
        <w:t>***</w:t>
      </w:r>
    </w:p>
    <w:p w:rsidR="00327DC7" w:rsidRPr="000376B5" w:rsidRDefault="00327DC7" w:rsidP="00327DC7">
      <w:pPr>
        <w:jc w:val="both"/>
        <w:rPr>
          <w:rFonts w:ascii="Arial" w:hAnsi="Arial" w:cs="Arial"/>
        </w:rPr>
      </w:pPr>
      <w:r w:rsidRPr="000376B5">
        <w:rPr>
          <w:rFonts w:ascii="Arial" w:hAnsi="Arial" w:cs="Arial"/>
        </w:rPr>
        <w:t xml:space="preserve">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rPr>
          <w:rFonts w:ascii="Arial" w:hAnsi="Arial" w:cs="Arial"/>
        </w:rPr>
      </w:pPr>
      <w:r w:rsidRPr="00432B91">
        <w:rPr>
          <w:rFonts w:ascii="Arial" w:hAnsi="Arial" w:cs="Arial"/>
        </w:rPr>
        <w:t>Подпись Клиента: ______________              ____</w:t>
      </w:r>
    </w:p>
    <w:p w:rsidR="00327DC7" w:rsidRPr="000376B5" w:rsidRDefault="00327DC7" w:rsidP="00327DC7">
      <w:pPr>
        <w:rPr>
          <w:rFonts w:ascii="Arial" w:hAnsi="Arial" w:cs="Arial"/>
        </w:rPr>
      </w:pPr>
      <w:r w:rsidRPr="000376B5">
        <w:rPr>
          <w:rFonts w:ascii="Arial" w:hAnsi="Arial" w:cs="Arial"/>
        </w:rPr>
        <w:t xml:space="preserve"> </w:t>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t xml:space="preserve">(Ф.И.О.) </w:t>
      </w:r>
      <w:r w:rsidRPr="000376B5">
        <w:rPr>
          <w:rFonts w:ascii="Arial" w:hAnsi="Arial" w:cs="Arial"/>
        </w:rPr>
        <w:tab/>
      </w:r>
      <w:r w:rsidRPr="000376B5">
        <w:rPr>
          <w:rFonts w:ascii="Arial" w:hAnsi="Arial" w:cs="Arial"/>
        </w:rPr>
        <w:tab/>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ind w:left="3540" w:firstLine="708"/>
        <w:rPr>
          <w:rFonts w:ascii="Arial" w:hAnsi="Arial" w:cs="Arial"/>
        </w:rPr>
      </w:pPr>
      <w:r w:rsidRPr="000376B5">
        <w:rPr>
          <w:rFonts w:ascii="Arial" w:hAnsi="Arial" w:cs="Arial"/>
        </w:rPr>
        <w:t>Дата:</w:t>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Default="00327DC7" w:rsidP="00327DC7"/>
    <w:p w:rsidR="00327DC7"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EE08CE" w:rsidRPr="00EE08CE" w:rsidRDefault="00EE08CE" w:rsidP="00EE08CE">
      <w:pPr>
        <w:jc w:val="right"/>
        <w:rPr>
          <w:rFonts w:ascii="Arial" w:hAnsi="Arial" w:cs="Arial"/>
          <w:i/>
        </w:rPr>
      </w:pPr>
      <w:r w:rsidRPr="00533EA7">
        <w:rPr>
          <w:rFonts w:ascii="Arial" w:hAnsi="Arial" w:cs="Arial"/>
          <w:i/>
        </w:rPr>
        <w:t>Приложение № 9</w:t>
      </w:r>
      <w:r>
        <w:rPr>
          <w:rFonts w:ascii="Arial" w:hAnsi="Arial" w:cs="Arial"/>
          <w:i/>
        </w:rPr>
        <w:t>е</w:t>
      </w:r>
    </w:p>
    <w:p w:rsidR="00EE08CE" w:rsidRPr="00EE08CE" w:rsidRDefault="00EE08CE" w:rsidP="00EE08CE">
      <w:pPr>
        <w:spacing w:after="100" w:afterAutospacing="1"/>
        <w:jc w:val="right"/>
        <w:rPr>
          <w:rFonts w:ascii="Arial" w:hAnsi="Arial" w:cs="Arial"/>
          <w:b/>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EE08CE" w:rsidRDefault="00327DC7" w:rsidP="00327DC7"/>
    <w:p w:rsidR="00327DC7" w:rsidRPr="00432B91" w:rsidRDefault="00327DC7" w:rsidP="00327DC7">
      <w:pPr>
        <w:ind w:firstLine="250"/>
        <w:jc w:val="center"/>
        <w:rPr>
          <w:rFonts w:ascii="Arial" w:hAnsi="Arial" w:cs="Arial"/>
          <w:b/>
        </w:rPr>
      </w:pPr>
      <w:r w:rsidRPr="00432B91">
        <w:rPr>
          <w:rFonts w:ascii="Arial" w:hAnsi="Arial" w:cs="Arial"/>
          <w:b/>
        </w:rPr>
        <w:t>Декларация о рисках и правах, связанных с учетом и хранением денежных средств и ценных бумаг Клиента, переданных брокеру</w:t>
      </w:r>
    </w:p>
    <w:p w:rsidR="00327DC7" w:rsidRPr="00432B91" w:rsidRDefault="00327DC7" w:rsidP="00327DC7">
      <w:pPr>
        <w:ind w:firstLine="250"/>
        <w:jc w:val="both"/>
        <w:rPr>
          <w:rFonts w:ascii="Arial" w:hAnsi="Arial" w:cs="Arial"/>
        </w:rPr>
      </w:pPr>
      <w:r w:rsidRPr="00432B91">
        <w:rPr>
          <w:rFonts w:ascii="Arial" w:hAnsi="Arial" w:cs="Arial"/>
        </w:rPr>
        <w:t xml:space="preserve">Целью изложения в настоящей Декларации потенциальных рисков, которые могут иметь место в связи с оказанием услуг Клиенту, является информирование Клиента о возможности наступления таких рисков, </w:t>
      </w:r>
      <w:proofErr w:type="gramStart"/>
      <w:r w:rsidRPr="00432B91">
        <w:rPr>
          <w:rFonts w:ascii="Arial" w:hAnsi="Arial" w:cs="Arial"/>
        </w:rPr>
        <w:t>что</w:t>
      </w:r>
      <w:proofErr w:type="gramEnd"/>
      <w:r w:rsidRPr="00432B91">
        <w:rPr>
          <w:rFonts w:ascii="Arial" w:hAnsi="Arial" w:cs="Arial"/>
        </w:rPr>
        <w:t xml:space="preserve"> однако не освобождает Банк от предусмотренной в Регламенте ответственности перед Клиентом, если действия/бездействие Банка привело к неисполнению или несвоевременному исполнению Банком Поручений Клиента или иных обязательств Банка в соответствии с Регламентом.</w:t>
      </w:r>
    </w:p>
    <w:p w:rsidR="00327DC7" w:rsidRPr="00432B91" w:rsidRDefault="00327DC7" w:rsidP="00327DC7">
      <w:pPr>
        <w:ind w:firstLine="250"/>
        <w:jc w:val="both"/>
        <w:rPr>
          <w:rFonts w:ascii="Arial" w:hAnsi="Arial" w:cs="Arial"/>
        </w:rPr>
      </w:pPr>
      <w:r w:rsidRPr="00432B91">
        <w:rPr>
          <w:rFonts w:ascii="Arial" w:hAnsi="Arial" w:cs="Arial"/>
        </w:rPr>
        <w:t xml:space="preserve">Денежные средства, передаваемые Клиентом Банку для исполнения и/или обеспечения исполнения обязательств, допущенных к клирингу, будут учитываться Банком на денежном счете (счетах), открытом (открытых) Банком в кредитных организациях вместе с денежными средствами других Клиентов Банка. </w:t>
      </w:r>
      <w:proofErr w:type="gramStart"/>
      <w:r w:rsidRPr="00432B91">
        <w:rPr>
          <w:rFonts w:ascii="Arial" w:hAnsi="Arial" w:cs="Arial"/>
        </w:rPr>
        <w:t>Учет денежных средств Клиента на денежном счете вместе с денежными средствами других Клиентов Банка может нести в себе риск задержки возврата Клиенту денежных средств или несвоевременного исполнения Поручения Клиента или неисполнением возникших вследствие исполнения Поручения Клиента обязательств, вызванный ошибочным списанием денежных средств Клиента по поручению другого Клиента Банка в результате допущения операционной ошибки работников Банка или сбоя в работе соответствующего</w:t>
      </w:r>
      <w:proofErr w:type="gramEnd"/>
      <w:r w:rsidRPr="00432B91">
        <w:rPr>
          <w:rFonts w:ascii="Arial" w:hAnsi="Arial" w:cs="Arial"/>
        </w:rPr>
        <w:t xml:space="preserve"> программного обеспечения. </w:t>
      </w:r>
    </w:p>
    <w:p w:rsidR="00327DC7" w:rsidRPr="00432B91" w:rsidRDefault="00327DC7" w:rsidP="00327DC7">
      <w:pPr>
        <w:ind w:firstLine="250"/>
        <w:jc w:val="both"/>
        <w:rPr>
          <w:rFonts w:ascii="Arial" w:hAnsi="Arial" w:cs="Arial"/>
        </w:rPr>
      </w:pPr>
      <w:r w:rsidRPr="00432B91">
        <w:rPr>
          <w:rFonts w:ascii="Arial" w:hAnsi="Arial" w:cs="Arial"/>
        </w:rPr>
        <w:t xml:space="preserve">Банк, в том числе с целью снижения возможных рисков, ведет раздельный внутренний учет денежных средств и операций с денежными средствами Клиента отдельно от денежных средств и операций с денежными средствами других Клиентов и Банка. В случаях, предусмотренных применимым законодательством, Банк по требованию Клиента открывает отдельный денежный счет для исполнения и/или обеспечения исполнения обязательств, допущенных к клирингу и возникших вследствие исполнения Поручения Клиента. </w:t>
      </w:r>
    </w:p>
    <w:p w:rsidR="00327DC7" w:rsidRPr="00432B91" w:rsidRDefault="00327DC7" w:rsidP="00327DC7">
      <w:pPr>
        <w:autoSpaceDE w:val="0"/>
        <w:autoSpaceDN w:val="0"/>
        <w:adjustRightInd w:val="0"/>
        <w:spacing w:before="200"/>
        <w:ind w:firstLine="540"/>
        <w:jc w:val="both"/>
        <w:rPr>
          <w:rFonts w:ascii="Arial" w:hAnsi="Arial" w:cs="Arial"/>
        </w:rPr>
      </w:pPr>
      <w:r w:rsidRPr="00432B91">
        <w:rPr>
          <w:rFonts w:ascii="Arial" w:hAnsi="Arial" w:cs="Arial"/>
        </w:rPr>
        <w:t xml:space="preserve">В случае согласия Клиента на использование ценных бумаг, принадлежащих Клиенту, Банк должен заключить с Клиентом договор, позволяющий такое использование в соответствии с действующим законодательством (например, договор займа или договор РЕПО). Используя ценные бумаги Клиента в своих интересах, Банк обязан исполнить требование о возврате ценных бумаг, используемых в его интересах, в сроки, предусмотренные договором. </w:t>
      </w:r>
      <w:proofErr w:type="gramStart"/>
      <w:r w:rsidRPr="00432B91">
        <w:rPr>
          <w:rFonts w:ascii="Arial" w:hAnsi="Arial" w:cs="Arial"/>
        </w:rPr>
        <w:t>В случае если список лиц, имеющих право на получение от эмитента или лица, выдавшего ценные бумаги, денежных средств, а также иного имущества, определяется в период использования этих ценных бумаг в интересах Банка, Банк обязан передать Клиенту суммы денежных средств, а также иное имущество, выплаченное (переданное) эмитентом или лицом, выдавшим ценные бумаги, в том числе в виде дивидендов и процентов по</w:t>
      </w:r>
      <w:proofErr w:type="gramEnd"/>
      <w:r w:rsidRPr="00432B91">
        <w:rPr>
          <w:rFonts w:ascii="Arial" w:hAnsi="Arial" w:cs="Arial"/>
        </w:rPr>
        <w:t xml:space="preserve"> таким ценным бумагам. Обращаем внимание на то, что в случае составления списка лиц, осуществляющих права по ценным бумагам (имеющих право на участие в общем собрании владельцев ценных бумаг, имеющих преимущественное право приобретения ценных бумаг, и другое) в период использования этих ценных бумаг в интересах Банка, Клиент может быть не включен в указанный список. Если осуществление прав по ценным бумагам важно для Клиента, не нужно предоставлять Банку право использовать ценные бумаги Клиента в интересах Банка. В случае нарушения Банком порядка использования ценных бумаг Клиента он может обратиться с жалобой в Центральный банк Российской Федерации, являющийся государственным регулятором отношений в сфере финансового рынка или в СРО НАУФОР.</w:t>
      </w:r>
    </w:p>
    <w:p w:rsidR="00327DC7" w:rsidRPr="00327DC7" w:rsidRDefault="00327DC7" w:rsidP="00327DC7">
      <w:pPr>
        <w:autoSpaceDE w:val="0"/>
        <w:autoSpaceDN w:val="0"/>
        <w:adjustRightInd w:val="0"/>
        <w:spacing w:before="200"/>
        <w:ind w:firstLine="540"/>
        <w:jc w:val="both"/>
        <w:rPr>
          <w:rFonts w:ascii="Arial" w:hAnsi="Arial" w:cs="Arial"/>
        </w:rPr>
      </w:pPr>
      <w:proofErr w:type="gramStart"/>
      <w:r w:rsidRPr="00432B91">
        <w:rPr>
          <w:rFonts w:ascii="Arial" w:hAnsi="Arial" w:cs="Arial"/>
        </w:rPr>
        <w:t>Объединение ценных бумаг клиентов на торговом счете (субсчете) депо номинального держателя, а также использования их в качестве клирингового обеспечения не является использованием ценных бумаг в интересах Банка, если ценных бумаг каждого клиента, объединенных таким образом с ценными бумагами других клиентов, достаточно для исполнения обязательств из сделок, совершенных за счет такого клиента, с учетом ценных бумаг, которые должны поступить клиенту, либо</w:t>
      </w:r>
      <w:proofErr w:type="gramEnd"/>
      <w:r w:rsidRPr="00432B91">
        <w:rPr>
          <w:rFonts w:ascii="Arial" w:hAnsi="Arial" w:cs="Arial"/>
        </w:rPr>
        <w:t xml:space="preserve"> должны быть переданы клиентом по ранее совершенным, но еще не исполненным сделкам.</w:t>
      </w:r>
    </w:p>
    <w:p w:rsidR="00327DC7" w:rsidRPr="00432B91" w:rsidRDefault="00327DC7" w:rsidP="00327DC7">
      <w:pPr>
        <w:ind w:firstLine="250"/>
        <w:jc w:val="both"/>
        <w:rPr>
          <w:rFonts w:ascii="Arial" w:hAnsi="Arial" w:cs="Arial"/>
        </w:rPr>
      </w:pPr>
    </w:p>
    <w:p w:rsidR="00327DC7" w:rsidRPr="00432B91" w:rsidRDefault="00327DC7" w:rsidP="00327DC7">
      <w:pPr>
        <w:ind w:firstLine="250"/>
        <w:jc w:val="both"/>
        <w:rPr>
          <w:rFonts w:ascii="Arial" w:hAnsi="Arial" w:cs="Arial"/>
        </w:rPr>
      </w:pPr>
      <w:r w:rsidRPr="00432B91">
        <w:rPr>
          <w:rFonts w:ascii="Arial" w:hAnsi="Arial" w:cs="Arial"/>
        </w:rPr>
        <w:t xml:space="preserve">Учитывая </w:t>
      </w:r>
      <w:proofErr w:type="gramStart"/>
      <w:r w:rsidRPr="00432B91">
        <w:rPr>
          <w:rFonts w:ascii="Arial" w:hAnsi="Arial" w:cs="Arial"/>
        </w:rPr>
        <w:t>вышеизложенное</w:t>
      </w:r>
      <w:proofErr w:type="gramEnd"/>
      <w:r w:rsidRPr="00432B91">
        <w:rPr>
          <w:rFonts w:ascii="Arial" w:hAnsi="Arial" w:cs="Arial"/>
        </w:rPr>
        <w:t xml:space="preserve">,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w:t>
      </w:r>
      <w:r w:rsidRPr="00432B91">
        <w:rPr>
          <w:rFonts w:ascii="Arial" w:hAnsi="Arial" w:cs="Arial"/>
        </w:rPr>
        <w:lastRenderedPageBreak/>
        <w:t xml:space="preserve">Декларация не имеет своей целью заставить Клиента отказаться от осуществления таких операций, а призвана помочь Клиенту оценить риски. </w:t>
      </w:r>
    </w:p>
    <w:p w:rsidR="00327DC7" w:rsidRPr="00432B91" w:rsidRDefault="00327DC7" w:rsidP="00327DC7">
      <w:pPr>
        <w:rPr>
          <w:rFonts w:ascii="Arial" w:hAnsi="Arial" w:cs="Arial"/>
        </w:rPr>
      </w:pPr>
    </w:p>
    <w:p w:rsidR="00327DC7" w:rsidRPr="00432B91" w:rsidRDefault="00327DC7" w:rsidP="00327DC7">
      <w:pPr>
        <w:pStyle w:val="a3"/>
        <w:tabs>
          <w:tab w:val="clear" w:pos="2160"/>
        </w:tabs>
        <w:ind w:left="0" w:firstLine="284"/>
        <w:rPr>
          <w:rFonts w:ascii="Arial" w:hAnsi="Arial" w:cs="Arial"/>
        </w:rPr>
      </w:pPr>
    </w:p>
    <w:p w:rsidR="00327DC7" w:rsidRDefault="00327DC7" w:rsidP="00327DC7">
      <w:pPr>
        <w:rPr>
          <w:rFonts w:ascii="Arial" w:hAnsi="Arial" w:cs="Arial"/>
        </w:rPr>
      </w:pPr>
      <w:r>
        <w:rPr>
          <w:rFonts w:ascii="Arial" w:hAnsi="Arial" w:cs="Arial"/>
        </w:rPr>
        <w:t>Подпись Клиента: _____________________________________________________________</w:t>
      </w:r>
    </w:p>
    <w:p w:rsidR="00327DC7" w:rsidRDefault="00327DC7" w:rsidP="00327DC7">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(должность, Ф.И.О.) </w:t>
      </w:r>
      <w:r>
        <w:rPr>
          <w:rFonts w:ascii="Arial" w:hAnsi="Arial" w:cs="Arial"/>
        </w:rPr>
        <w:tab/>
      </w:r>
      <w:r>
        <w:rPr>
          <w:rFonts w:ascii="Arial" w:hAnsi="Arial" w:cs="Arial"/>
        </w:rPr>
        <w:tab/>
      </w:r>
    </w:p>
    <w:p w:rsidR="00327DC7" w:rsidRDefault="00327DC7" w:rsidP="00327DC7">
      <w:pPr>
        <w:rPr>
          <w:rFonts w:ascii="Arial" w:hAnsi="Arial" w:cs="Arial"/>
        </w:rPr>
      </w:pPr>
      <w:r>
        <w:rPr>
          <w:rFonts w:ascii="Arial" w:hAnsi="Arial" w:cs="Arial"/>
        </w:rPr>
        <w:t>Дата:</w:t>
      </w:r>
    </w:p>
    <w:p w:rsidR="00807BA7" w:rsidRDefault="00110D5D"/>
    <w:p w:rsidR="002146CD" w:rsidRPr="00EE08CE" w:rsidRDefault="002146CD" w:rsidP="002146CD">
      <w:pPr>
        <w:jc w:val="right"/>
        <w:rPr>
          <w:rFonts w:ascii="Arial" w:hAnsi="Arial" w:cs="Arial"/>
          <w:i/>
        </w:rPr>
      </w:pPr>
      <w:r w:rsidRPr="00533EA7">
        <w:rPr>
          <w:rFonts w:ascii="Arial" w:hAnsi="Arial" w:cs="Arial"/>
          <w:i/>
        </w:rPr>
        <w:t>Приложение № 9</w:t>
      </w:r>
      <w:r>
        <w:rPr>
          <w:rFonts w:ascii="Arial" w:hAnsi="Arial" w:cs="Arial"/>
          <w:i/>
        </w:rPr>
        <w:t>ж</w:t>
      </w:r>
    </w:p>
    <w:p w:rsidR="002146CD" w:rsidRPr="00EE08CE" w:rsidRDefault="002146CD" w:rsidP="002146CD">
      <w:pPr>
        <w:spacing w:after="100" w:afterAutospacing="1"/>
        <w:jc w:val="right"/>
        <w:rPr>
          <w:rFonts w:ascii="Arial" w:hAnsi="Arial" w:cs="Arial"/>
          <w:b/>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2146CD" w:rsidRDefault="002146CD"/>
    <w:p w:rsidR="002146CD" w:rsidRPr="002146CD" w:rsidRDefault="002146CD" w:rsidP="002146CD">
      <w:pPr>
        <w:ind w:firstLine="250"/>
        <w:jc w:val="center"/>
        <w:rPr>
          <w:rFonts w:ascii="Arial" w:hAnsi="Arial" w:cs="Arial"/>
          <w:b/>
        </w:rPr>
      </w:pPr>
      <w:r w:rsidRPr="002146CD">
        <w:rPr>
          <w:rFonts w:ascii="Arial" w:hAnsi="Arial" w:cs="Arial"/>
          <w:b/>
        </w:rPr>
        <w:t>Декларация об общем характере и (или) источниках конфликта интересов</w:t>
      </w:r>
    </w:p>
    <w:p w:rsidR="002146CD" w:rsidRPr="002146CD" w:rsidRDefault="002146CD" w:rsidP="002146CD">
      <w:pPr>
        <w:ind w:firstLine="250"/>
        <w:jc w:val="center"/>
        <w:rPr>
          <w:rFonts w:ascii="Arial" w:hAnsi="Arial" w:cs="Arial"/>
          <w:b/>
        </w:rPr>
      </w:pPr>
    </w:p>
    <w:p w:rsidR="002146CD" w:rsidRPr="002146CD" w:rsidRDefault="002146CD" w:rsidP="002146CD">
      <w:pPr>
        <w:ind w:firstLine="250"/>
        <w:jc w:val="both"/>
        <w:rPr>
          <w:rFonts w:ascii="Arial" w:hAnsi="Arial" w:cs="Arial"/>
        </w:rPr>
      </w:pPr>
      <w:proofErr w:type="gramStart"/>
      <w:r w:rsidRPr="002146CD">
        <w:rPr>
          <w:rFonts w:ascii="Arial" w:hAnsi="Arial" w:cs="Arial"/>
        </w:rPr>
        <w:t>Под конфликтом интересов при осуществлении профессиональной деятельности на рынке ценных бумаг/финансовом рынке понимается расхождение между интересами Банка и его обязательствами вследствие возникающих противоречий между имущественными и иными интересами Банка (его органов управления, должностных лиц и сотрудников) и имущественными или иными интересами Клиента, а также противоречие между личной заинтересованностью сотрудников Банка, его должностных лиц и законными интересами Клиента, в результате</w:t>
      </w:r>
      <w:proofErr w:type="gramEnd"/>
      <w:r w:rsidRPr="002146CD">
        <w:rPr>
          <w:rFonts w:ascii="Arial" w:hAnsi="Arial" w:cs="Arial"/>
        </w:rPr>
        <w:t xml:space="preserve"> которого действия (бездействия) Банка и (или) его сотрудников причиняют убытки Клиенту, и/или влекут иные неблагоприятные последствия для Клиента. </w:t>
      </w:r>
    </w:p>
    <w:p w:rsidR="002146CD" w:rsidRPr="002146CD" w:rsidRDefault="002146CD" w:rsidP="002146CD">
      <w:pPr>
        <w:ind w:firstLine="250"/>
        <w:jc w:val="both"/>
        <w:rPr>
          <w:rFonts w:ascii="Arial" w:hAnsi="Arial" w:cs="Arial"/>
        </w:rPr>
      </w:pPr>
      <w:r w:rsidRPr="002146CD">
        <w:rPr>
          <w:rFonts w:ascii="Arial" w:hAnsi="Arial" w:cs="Arial"/>
        </w:rPr>
        <w:t xml:space="preserve">Конфликт интересов возможен как в результате деятельности отдельных должностных лиц и работников Банка, так и в результате деятельности Банка, в целом, и может возникнуть в следующих ситуациях: </w:t>
      </w:r>
    </w:p>
    <w:p w:rsidR="002146CD" w:rsidRPr="002146CD" w:rsidRDefault="002146CD" w:rsidP="002146CD">
      <w:pPr>
        <w:ind w:firstLine="250"/>
        <w:jc w:val="both"/>
        <w:rPr>
          <w:rFonts w:ascii="Arial" w:hAnsi="Arial" w:cs="Arial"/>
        </w:rPr>
      </w:pPr>
      <w:r w:rsidRPr="002146CD">
        <w:rPr>
          <w:rFonts w:ascii="Arial" w:hAnsi="Arial" w:cs="Arial"/>
        </w:rPr>
        <w:t xml:space="preserve"> (а) Банк или лицо, связанное с Банком, может получить финансовую выгоду или избежать финансовых потерь за счет Клиента;</w:t>
      </w:r>
    </w:p>
    <w:p w:rsidR="002146CD" w:rsidRPr="002146CD" w:rsidRDefault="002146CD" w:rsidP="002146CD">
      <w:pPr>
        <w:ind w:firstLine="250"/>
        <w:jc w:val="both"/>
        <w:rPr>
          <w:rFonts w:ascii="Arial" w:hAnsi="Arial" w:cs="Arial"/>
        </w:rPr>
      </w:pPr>
      <w:r w:rsidRPr="002146CD">
        <w:rPr>
          <w:rFonts w:ascii="Arial" w:hAnsi="Arial" w:cs="Arial"/>
        </w:rPr>
        <w:t xml:space="preserve">(б) Банк или лицо, связанное с Банком, имеет заинтересованность в исходе услуги или операции, выполненной для Клиента, которая отличается от интересов Клиента; </w:t>
      </w:r>
    </w:p>
    <w:p w:rsidR="002146CD" w:rsidRPr="002146CD" w:rsidRDefault="002146CD" w:rsidP="002146CD">
      <w:pPr>
        <w:ind w:firstLine="250"/>
        <w:jc w:val="both"/>
        <w:rPr>
          <w:rFonts w:ascii="Arial" w:hAnsi="Arial" w:cs="Arial"/>
        </w:rPr>
      </w:pPr>
      <w:r w:rsidRPr="002146CD">
        <w:rPr>
          <w:rFonts w:ascii="Arial" w:hAnsi="Arial" w:cs="Arial"/>
        </w:rPr>
        <w:t xml:space="preserve">(в) Банк или лицо, связанное с Банком, организовал для одной части своего бизнеса или </w:t>
      </w:r>
      <w:proofErr w:type="gramStart"/>
      <w:r w:rsidRPr="002146CD">
        <w:rPr>
          <w:rFonts w:ascii="Arial" w:hAnsi="Arial" w:cs="Arial"/>
        </w:rPr>
        <w:t>бизнес-направления</w:t>
      </w:r>
      <w:proofErr w:type="gramEnd"/>
      <w:r w:rsidRPr="002146CD">
        <w:rPr>
          <w:rFonts w:ascii="Arial" w:hAnsi="Arial" w:cs="Arial"/>
        </w:rPr>
        <w:t xml:space="preserve"> предоставление услуги или выполнение операции для Клиента, которая оказывает благоприятное или выгодное влияние на другую часть или бизнес-направление Банка или лица, связанного с Банком; </w:t>
      </w:r>
    </w:p>
    <w:p w:rsidR="002146CD" w:rsidRPr="002146CD" w:rsidRDefault="002146CD" w:rsidP="002146CD">
      <w:pPr>
        <w:ind w:firstLine="250"/>
        <w:jc w:val="both"/>
        <w:rPr>
          <w:rFonts w:ascii="Arial" w:hAnsi="Arial" w:cs="Arial"/>
        </w:rPr>
      </w:pPr>
      <w:r w:rsidRPr="002146CD">
        <w:rPr>
          <w:rFonts w:ascii="Arial" w:hAnsi="Arial" w:cs="Arial"/>
        </w:rPr>
        <w:t xml:space="preserve">(г) Банк или лицо, связанное с Банком, имеет какой-либо стимул отдавать предпочтение одному Клиенту по сравнению с другим Клиентом; </w:t>
      </w:r>
    </w:p>
    <w:p w:rsidR="002146CD" w:rsidRPr="002146CD" w:rsidRDefault="002146CD" w:rsidP="002146CD">
      <w:pPr>
        <w:ind w:firstLine="250"/>
        <w:jc w:val="both"/>
        <w:rPr>
          <w:rFonts w:ascii="Arial" w:hAnsi="Arial" w:cs="Arial"/>
        </w:rPr>
      </w:pPr>
      <w:r w:rsidRPr="002146CD">
        <w:rPr>
          <w:rFonts w:ascii="Arial" w:hAnsi="Arial" w:cs="Arial"/>
        </w:rPr>
        <w:t>(д) Банк или лицо, связанное с Банком, получает поощрительную плату от третьей стороны в отношении услуги, предоставляемой Клиенту;</w:t>
      </w:r>
    </w:p>
    <w:p w:rsidR="002146CD" w:rsidRPr="002146CD" w:rsidRDefault="002146CD" w:rsidP="002146CD">
      <w:pPr>
        <w:ind w:firstLine="250"/>
        <w:jc w:val="both"/>
        <w:rPr>
          <w:rFonts w:ascii="Arial" w:hAnsi="Arial" w:cs="Arial"/>
        </w:rPr>
      </w:pPr>
      <w:r w:rsidRPr="002146CD">
        <w:rPr>
          <w:rFonts w:ascii="Arial" w:hAnsi="Arial" w:cs="Arial"/>
        </w:rPr>
        <w:t>(е) Банк одновременно осуществляет различные виды профессиональной деятельности.</w:t>
      </w:r>
    </w:p>
    <w:p w:rsidR="002146CD" w:rsidRPr="002146CD" w:rsidRDefault="002146CD" w:rsidP="002146CD">
      <w:pPr>
        <w:ind w:firstLine="250"/>
        <w:jc w:val="both"/>
        <w:rPr>
          <w:rFonts w:ascii="Arial" w:hAnsi="Arial" w:cs="Arial"/>
        </w:rPr>
      </w:pPr>
      <w:r w:rsidRPr="002146CD">
        <w:rPr>
          <w:rFonts w:ascii="Arial" w:hAnsi="Arial" w:cs="Arial"/>
        </w:rPr>
        <w:t xml:space="preserve">При осуществлении деятельности Банка на финансовом рынке наиболее вероятно возникновение следующих видов конфликта интересов: </w:t>
      </w:r>
    </w:p>
    <w:p w:rsidR="002146CD" w:rsidRPr="002146CD" w:rsidRDefault="002146CD" w:rsidP="002146CD">
      <w:pPr>
        <w:ind w:firstLine="250"/>
        <w:jc w:val="both"/>
        <w:rPr>
          <w:rFonts w:ascii="Arial" w:hAnsi="Arial" w:cs="Arial"/>
        </w:rPr>
      </w:pPr>
      <w:proofErr w:type="gramStart"/>
      <w:r w:rsidRPr="002146CD">
        <w:rPr>
          <w:rFonts w:ascii="Arial" w:hAnsi="Arial" w:cs="Arial"/>
        </w:rPr>
        <w:t xml:space="preserve">• покупка для Клиента ценных бумаг (других активов) по завышенной по сравнению с рыночной цене из собственного портфеля Банка, его работников и других аффилированных и заинтересованных лиц; </w:t>
      </w:r>
      <w:proofErr w:type="gramEnd"/>
    </w:p>
    <w:p w:rsidR="002146CD" w:rsidRPr="002146CD" w:rsidRDefault="002146CD" w:rsidP="002146CD">
      <w:pPr>
        <w:ind w:firstLine="250"/>
        <w:jc w:val="both"/>
        <w:rPr>
          <w:rFonts w:ascii="Arial" w:hAnsi="Arial" w:cs="Arial"/>
        </w:rPr>
      </w:pPr>
      <w:r w:rsidRPr="002146CD">
        <w:rPr>
          <w:rFonts w:ascii="Arial" w:hAnsi="Arial" w:cs="Arial"/>
        </w:rPr>
        <w:t xml:space="preserve">• покупка для Клиента ценных бумаг (других активов) без учета инвестиционных целей Клиента из собственного портфеля Банка, его работников и других аффилированных и заинтересованных лиц; </w:t>
      </w:r>
    </w:p>
    <w:p w:rsidR="002146CD" w:rsidRPr="002146CD" w:rsidRDefault="002146CD" w:rsidP="002146CD">
      <w:pPr>
        <w:ind w:firstLine="250"/>
        <w:jc w:val="both"/>
        <w:rPr>
          <w:rFonts w:ascii="Arial" w:hAnsi="Arial" w:cs="Arial"/>
        </w:rPr>
      </w:pPr>
      <w:proofErr w:type="gramStart"/>
      <w:r w:rsidRPr="002146CD">
        <w:rPr>
          <w:rFonts w:ascii="Arial" w:hAnsi="Arial" w:cs="Arial"/>
        </w:rPr>
        <w:t xml:space="preserve">• продажа ценных бумаг (других активов) Клиента по заниженной по сравнению с рыночной цене в собственный портфель Банка, его работников и других аффилированных и заинтересованных лиц; </w:t>
      </w:r>
      <w:proofErr w:type="gramEnd"/>
    </w:p>
    <w:p w:rsidR="002146CD" w:rsidRPr="002146CD" w:rsidRDefault="002146CD" w:rsidP="002146CD">
      <w:pPr>
        <w:ind w:firstLine="250"/>
        <w:jc w:val="both"/>
        <w:rPr>
          <w:rFonts w:ascii="Arial" w:hAnsi="Arial" w:cs="Arial"/>
        </w:rPr>
      </w:pPr>
      <w:r w:rsidRPr="002146CD">
        <w:rPr>
          <w:rFonts w:ascii="Arial" w:hAnsi="Arial" w:cs="Arial"/>
        </w:rPr>
        <w:t>• инвестирование сре</w:t>
      </w:r>
      <w:proofErr w:type="gramStart"/>
      <w:r w:rsidRPr="002146CD">
        <w:rPr>
          <w:rFonts w:ascii="Arial" w:hAnsi="Arial" w:cs="Arial"/>
        </w:rPr>
        <w:t>дств Кл</w:t>
      </w:r>
      <w:proofErr w:type="gramEnd"/>
      <w:r w:rsidRPr="002146CD">
        <w:rPr>
          <w:rFonts w:ascii="Arial" w:hAnsi="Arial" w:cs="Arial"/>
        </w:rPr>
        <w:t xml:space="preserve">иента в собственные ценные бумаги (другие активы) Банка или ценные бумаги (другие активы) аффилированных лиц (или входящих в группу лиц), или лиц, аффилированных с работниками Банка; </w:t>
      </w:r>
    </w:p>
    <w:p w:rsidR="002146CD" w:rsidRPr="002146CD" w:rsidRDefault="002146CD" w:rsidP="002146CD">
      <w:pPr>
        <w:ind w:firstLine="250"/>
        <w:jc w:val="both"/>
        <w:rPr>
          <w:rFonts w:ascii="Arial" w:hAnsi="Arial" w:cs="Arial"/>
        </w:rPr>
      </w:pPr>
      <w:r w:rsidRPr="002146CD">
        <w:rPr>
          <w:rFonts w:ascii="Arial" w:hAnsi="Arial" w:cs="Arial"/>
        </w:rPr>
        <w:t xml:space="preserve">• совершение иных сделок с ценными бумагами (другими активами) Клиента по нерыночным ценам или в нарушение инвестиционных целей Клиента в пользу Банка, его работников, других аффилированных и заинтересованных лиц; </w:t>
      </w:r>
    </w:p>
    <w:p w:rsidR="002146CD" w:rsidRPr="002146CD" w:rsidRDefault="002146CD" w:rsidP="002146CD">
      <w:pPr>
        <w:ind w:firstLine="250"/>
        <w:jc w:val="both"/>
        <w:rPr>
          <w:rFonts w:ascii="Arial" w:hAnsi="Arial" w:cs="Arial"/>
        </w:rPr>
      </w:pPr>
      <w:r w:rsidRPr="002146CD">
        <w:rPr>
          <w:rFonts w:ascii="Arial" w:hAnsi="Arial" w:cs="Arial"/>
        </w:rPr>
        <w:t xml:space="preserve">• оказание давления на Клиента или предоставление ему рекомендаций с тем, чтобы его действия и сделки соответствовали прямой выгоде Банка, его работников, других аффилированных и заинтересованных лиц; </w:t>
      </w:r>
    </w:p>
    <w:p w:rsidR="002146CD" w:rsidRPr="002146CD" w:rsidRDefault="002146CD" w:rsidP="002146CD">
      <w:pPr>
        <w:ind w:firstLine="250"/>
        <w:jc w:val="both"/>
        <w:rPr>
          <w:rFonts w:ascii="Arial" w:hAnsi="Arial" w:cs="Arial"/>
        </w:rPr>
      </w:pPr>
      <w:r w:rsidRPr="002146CD">
        <w:rPr>
          <w:rFonts w:ascii="Arial" w:hAnsi="Arial" w:cs="Arial"/>
        </w:rPr>
        <w:t xml:space="preserve">• совершение сделок, не отвечающих интересам Клиентов, целью которых является увеличение комиссионных и иных платежей, получаемых Банком; </w:t>
      </w:r>
    </w:p>
    <w:p w:rsidR="002146CD" w:rsidRPr="002146CD" w:rsidRDefault="002146CD" w:rsidP="002146CD">
      <w:pPr>
        <w:ind w:firstLine="250"/>
        <w:jc w:val="both"/>
        <w:rPr>
          <w:rFonts w:ascii="Arial" w:hAnsi="Arial" w:cs="Arial"/>
        </w:rPr>
      </w:pPr>
      <w:r w:rsidRPr="002146CD">
        <w:rPr>
          <w:rFonts w:ascii="Arial" w:hAnsi="Arial" w:cs="Arial"/>
        </w:rPr>
        <w:lastRenderedPageBreak/>
        <w:t xml:space="preserve">• использование сделок Клиента для реализации собственных инвестиционных стратегий Банка, достижения выгодных для него условий сделок, в том числе, для приобретения </w:t>
      </w:r>
      <w:proofErr w:type="gramStart"/>
      <w:r w:rsidRPr="002146CD">
        <w:rPr>
          <w:rFonts w:ascii="Arial" w:hAnsi="Arial" w:cs="Arial"/>
        </w:rPr>
        <w:t>контроля за</w:t>
      </w:r>
      <w:proofErr w:type="gramEnd"/>
      <w:r w:rsidRPr="002146CD">
        <w:rPr>
          <w:rFonts w:ascii="Arial" w:hAnsi="Arial" w:cs="Arial"/>
        </w:rPr>
        <w:t xml:space="preserve"> коммерческими организациями на основе соединения собственных сделок и сделок Клиента; </w:t>
      </w:r>
    </w:p>
    <w:p w:rsidR="002146CD" w:rsidRPr="002146CD" w:rsidRDefault="002146CD" w:rsidP="002146CD">
      <w:pPr>
        <w:ind w:firstLine="250"/>
        <w:jc w:val="both"/>
        <w:rPr>
          <w:rFonts w:ascii="Arial" w:hAnsi="Arial" w:cs="Arial"/>
        </w:rPr>
      </w:pPr>
      <w:r w:rsidRPr="002146CD">
        <w:rPr>
          <w:rFonts w:ascii="Arial" w:hAnsi="Arial" w:cs="Arial"/>
        </w:rPr>
        <w:t xml:space="preserve">• умышленное удержание Клиентских средств, предназначенных для инвестирования в ценные бумаги (другие активы), на денежных счетах Банка с целью ненадлежащего их использования для собственных активных операций; </w:t>
      </w:r>
    </w:p>
    <w:p w:rsidR="002146CD" w:rsidRPr="002146CD" w:rsidRDefault="002146CD" w:rsidP="002146CD">
      <w:pPr>
        <w:ind w:firstLine="250"/>
        <w:jc w:val="both"/>
        <w:rPr>
          <w:rFonts w:ascii="Arial" w:hAnsi="Arial" w:cs="Arial"/>
        </w:rPr>
      </w:pPr>
      <w:r w:rsidRPr="002146CD">
        <w:rPr>
          <w:rFonts w:ascii="Arial" w:hAnsi="Arial" w:cs="Arial"/>
        </w:rPr>
        <w:t xml:space="preserve">• использование полученной от Клиента служебной информации, имеющей существенное значение и способной повлиять на получение выгоды Банком, его работниками и другими заинтересованными и аффилированными лицами, в ущерб интересам Клиента; </w:t>
      </w:r>
    </w:p>
    <w:p w:rsidR="002146CD" w:rsidRPr="002146CD" w:rsidRDefault="002146CD" w:rsidP="002146CD">
      <w:pPr>
        <w:ind w:firstLine="250"/>
        <w:jc w:val="both"/>
        <w:rPr>
          <w:rFonts w:ascii="Arial" w:hAnsi="Arial" w:cs="Arial"/>
        </w:rPr>
      </w:pPr>
      <w:r w:rsidRPr="002146CD">
        <w:rPr>
          <w:rFonts w:ascii="Arial" w:hAnsi="Arial" w:cs="Arial"/>
        </w:rPr>
        <w:t xml:space="preserve">• предоставление неравных условий (преференции) отдельным Клиентам Банком или работником Банка в случае, когда такие преференции не вытекают из характера договора или норм делового оборота; </w:t>
      </w:r>
    </w:p>
    <w:p w:rsidR="002146CD" w:rsidRPr="002146CD" w:rsidRDefault="002146CD" w:rsidP="002146CD">
      <w:pPr>
        <w:ind w:firstLine="250"/>
        <w:jc w:val="both"/>
        <w:rPr>
          <w:rFonts w:ascii="Arial" w:hAnsi="Arial" w:cs="Arial"/>
        </w:rPr>
      </w:pPr>
      <w:r w:rsidRPr="002146CD">
        <w:rPr>
          <w:rFonts w:ascii="Arial" w:hAnsi="Arial" w:cs="Arial"/>
        </w:rPr>
        <w:t xml:space="preserve">• поступление к Банку заявок разных Клиентов одновременно или поступление многочисленных заявок на один актив; </w:t>
      </w:r>
    </w:p>
    <w:p w:rsidR="002146CD" w:rsidRPr="002146CD" w:rsidRDefault="002146CD" w:rsidP="002146CD">
      <w:pPr>
        <w:ind w:firstLine="250"/>
        <w:jc w:val="both"/>
        <w:rPr>
          <w:rFonts w:ascii="Arial" w:hAnsi="Arial" w:cs="Arial"/>
        </w:rPr>
      </w:pPr>
      <w:r w:rsidRPr="002146CD">
        <w:rPr>
          <w:rFonts w:ascii="Arial" w:hAnsi="Arial" w:cs="Arial"/>
        </w:rPr>
        <w:t xml:space="preserve">• оказание Банком для одного Клиента услуг по размещению выпуска ценных бумаг, а для другого Клиента выполнение поручения по покупке по наиболее низкой цене; </w:t>
      </w:r>
    </w:p>
    <w:p w:rsidR="002146CD" w:rsidRPr="002146CD" w:rsidRDefault="002146CD" w:rsidP="002146CD">
      <w:pPr>
        <w:ind w:firstLine="250"/>
        <w:jc w:val="both"/>
        <w:rPr>
          <w:rFonts w:ascii="Arial" w:hAnsi="Arial" w:cs="Arial"/>
        </w:rPr>
      </w:pPr>
      <w:r w:rsidRPr="002146CD">
        <w:rPr>
          <w:rFonts w:ascii="Arial" w:hAnsi="Arial" w:cs="Arial"/>
        </w:rPr>
        <w:t>• закрытие позиций разных Клиентов с учетом наибольшей выгоды только в интересах определенного Клиента (Клиентов).</w:t>
      </w:r>
    </w:p>
    <w:p w:rsidR="002146CD" w:rsidRPr="002146CD" w:rsidRDefault="002146CD" w:rsidP="002146CD">
      <w:pPr>
        <w:ind w:firstLine="250"/>
        <w:jc w:val="both"/>
        <w:rPr>
          <w:rFonts w:ascii="Arial" w:hAnsi="Arial" w:cs="Arial"/>
        </w:rPr>
      </w:pPr>
      <w:r w:rsidRPr="002146CD">
        <w:rPr>
          <w:rFonts w:ascii="Arial" w:hAnsi="Arial" w:cs="Arial"/>
        </w:rPr>
        <w:t>При возникновении конфликта интересов между Банком или между работниками Банка и Клиентами в соответствии с требованиями законодательства Банк должен предпринять все разумные меры для управления конфликтом интересов или раскрытия информации о нем таким образом, чтобы не ущемлять интересы Клиента, в соответствии с главой 30 Регламента.</w:t>
      </w:r>
    </w:p>
    <w:p w:rsidR="002146CD" w:rsidRPr="002146CD" w:rsidRDefault="002146CD" w:rsidP="002146CD">
      <w:pPr>
        <w:ind w:firstLine="250"/>
        <w:jc w:val="both"/>
        <w:rPr>
          <w:rFonts w:ascii="Arial" w:hAnsi="Arial" w:cs="Arial"/>
        </w:rPr>
      </w:pPr>
      <w:r w:rsidRPr="002146CD">
        <w:rPr>
          <w:rFonts w:ascii="Arial" w:hAnsi="Arial" w:cs="Arial"/>
        </w:rPr>
        <w:t xml:space="preserve">Учитывая </w:t>
      </w:r>
      <w:proofErr w:type="gramStart"/>
      <w:r w:rsidRPr="002146CD">
        <w:rPr>
          <w:rFonts w:ascii="Arial" w:hAnsi="Arial" w:cs="Arial"/>
        </w:rPr>
        <w:t>вышеизложенное</w:t>
      </w:r>
      <w:proofErr w:type="gramEnd"/>
      <w:r w:rsidRPr="002146CD">
        <w:rPr>
          <w:rFonts w:ascii="Arial" w:hAnsi="Arial" w:cs="Arial"/>
        </w:rPr>
        <w:t xml:space="preserve">,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Декларация не имеет своей целью заставить Клиента отказаться от осуществления таких операций, а призвана помочь Клиенту оценить риски. </w:t>
      </w:r>
    </w:p>
    <w:p w:rsidR="002146CD" w:rsidRPr="002146CD" w:rsidRDefault="002146CD" w:rsidP="002146CD">
      <w:pPr>
        <w:rPr>
          <w:rFonts w:ascii="Arial" w:hAnsi="Arial" w:cs="Arial"/>
        </w:rPr>
      </w:pPr>
    </w:p>
    <w:p w:rsidR="002146CD" w:rsidRPr="002146CD" w:rsidRDefault="002146CD" w:rsidP="002146CD">
      <w:pPr>
        <w:pStyle w:val="a3"/>
        <w:tabs>
          <w:tab w:val="clear" w:pos="2160"/>
        </w:tabs>
        <w:ind w:left="0" w:firstLine="284"/>
        <w:rPr>
          <w:rFonts w:ascii="Arial" w:hAnsi="Arial" w:cs="Arial"/>
        </w:rPr>
      </w:pPr>
    </w:p>
    <w:p w:rsidR="002146CD" w:rsidRPr="002146CD" w:rsidRDefault="002146CD" w:rsidP="002146CD">
      <w:pPr>
        <w:rPr>
          <w:rFonts w:ascii="Arial" w:hAnsi="Arial" w:cs="Arial"/>
        </w:rPr>
      </w:pPr>
      <w:r w:rsidRPr="002146CD">
        <w:rPr>
          <w:rFonts w:ascii="Arial" w:hAnsi="Arial" w:cs="Arial"/>
        </w:rPr>
        <w:t>Подпись Клиента: _____________________________________________________________</w:t>
      </w:r>
    </w:p>
    <w:p w:rsidR="002146CD" w:rsidRPr="002146CD" w:rsidRDefault="002146CD" w:rsidP="002146CD">
      <w:pPr>
        <w:rPr>
          <w:rFonts w:ascii="Arial" w:hAnsi="Arial" w:cs="Arial"/>
        </w:rPr>
      </w:pPr>
      <w:r w:rsidRPr="002146CD">
        <w:rPr>
          <w:rFonts w:ascii="Arial" w:hAnsi="Arial" w:cs="Arial"/>
        </w:rPr>
        <w:t xml:space="preserve"> </w:t>
      </w:r>
      <w:r w:rsidRPr="002146CD">
        <w:rPr>
          <w:rFonts w:ascii="Arial" w:hAnsi="Arial" w:cs="Arial"/>
        </w:rPr>
        <w:tab/>
      </w:r>
      <w:r w:rsidRPr="002146CD">
        <w:rPr>
          <w:rFonts w:ascii="Arial" w:hAnsi="Arial" w:cs="Arial"/>
        </w:rPr>
        <w:tab/>
      </w:r>
      <w:r w:rsidRPr="002146CD">
        <w:rPr>
          <w:rFonts w:ascii="Arial" w:hAnsi="Arial" w:cs="Arial"/>
        </w:rPr>
        <w:tab/>
      </w:r>
      <w:r w:rsidRPr="002146CD">
        <w:rPr>
          <w:rFonts w:ascii="Arial" w:hAnsi="Arial" w:cs="Arial"/>
        </w:rPr>
        <w:tab/>
      </w:r>
      <w:r w:rsidRPr="002146CD">
        <w:rPr>
          <w:rFonts w:ascii="Arial" w:hAnsi="Arial" w:cs="Arial"/>
        </w:rPr>
        <w:tab/>
      </w:r>
      <w:r w:rsidRPr="002146CD">
        <w:rPr>
          <w:rFonts w:ascii="Arial" w:hAnsi="Arial" w:cs="Arial"/>
        </w:rPr>
        <w:tab/>
        <w:t xml:space="preserve">(должность, Ф.И.О.) </w:t>
      </w:r>
      <w:r w:rsidRPr="002146CD">
        <w:rPr>
          <w:rFonts w:ascii="Arial" w:hAnsi="Arial" w:cs="Arial"/>
        </w:rPr>
        <w:tab/>
      </w:r>
      <w:r w:rsidRPr="002146CD">
        <w:rPr>
          <w:rFonts w:ascii="Arial" w:hAnsi="Arial" w:cs="Arial"/>
        </w:rPr>
        <w:tab/>
        <w:t>м.п.</w:t>
      </w:r>
    </w:p>
    <w:p w:rsidR="002146CD" w:rsidRPr="002146CD" w:rsidRDefault="002146CD" w:rsidP="002146CD">
      <w:pPr>
        <w:rPr>
          <w:rFonts w:ascii="Arial" w:hAnsi="Arial" w:cs="Arial"/>
        </w:rPr>
      </w:pPr>
      <w:r w:rsidRPr="002146CD">
        <w:rPr>
          <w:rFonts w:ascii="Arial" w:hAnsi="Arial" w:cs="Arial"/>
        </w:rPr>
        <w:t>Дата:</w:t>
      </w:r>
    </w:p>
    <w:p w:rsidR="002146CD" w:rsidRPr="002146CD" w:rsidRDefault="002146CD" w:rsidP="002146CD">
      <w:pPr>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jc w:val="right"/>
        <w:rPr>
          <w:rFonts w:ascii="Arial" w:hAnsi="Arial" w:cs="Arial"/>
          <w:i/>
        </w:rPr>
      </w:pPr>
      <w:r w:rsidRPr="002146CD">
        <w:rPr>
          <w:rFonts w:ascii="Arial" w:hAnsi="Arial" w:cs="Arial"/>
          <w:i/>
        </w:rPr>
        <w:t>Приложение № 9з</w:t>
      </w:r>
    </w:p>
    <w:p w:rsidR="002146CD" w:rsidRPr="002146CD" w:rsidRDefault="002146CD" w:rsidP="002146CD">
      <w:pPr>
        <w:spacing w:after="100" w:afterAutospacing="1"/>
        <w:jc w:val="right"/>
        <w:rPr>
          <w:rFonts w:ascii="Arial" w:hAnsi="Arial" w:cs="Arial"/>
          <w:b/>
        </w:rPr>
      </w:pPr>
      <w:r w:rsidRPr="002146CD">
        <w:rPr>
          <w:rFonts w:ascii="Arial" w:hAnsi="Arial" w:cs="Arial"/>
          <w:i/>
          <w:iCs/>
          <w:sz w:val="16"/>
          <w:szCs w:val="16"/>
        </w:rPr>
        <w:t>к  Регламенту оказания услуг на финансовых рынках для физических лиц</w:t>
      </w: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Default="002146CD" w:rsidP="002146CD">
      <w:pPr>
        <w:ind w:firstLine="250"/>
        <w:jc w:val="both"/>
        <w:rPr>
          <w:rFonts w:ascii="Arial" w:hAnsi="Arial" w:cs="Arial"/>
          <w:b/>
        </w:rPr>
      </w:pPr>
      <w:r w:rsidRPr="002146CD">
        <w:rPr>
          <w:rFonts w:ascii="Arial" w:hAnsi="Arial" w:cs="Arial"/>
          <w:b/>
        </w:rPr>
        <w:t xml:space="preserve">ПРОЧИЕ УВЕДОМЛЕНИЯ КЛИЕНТУ </w:t>
      </w:r>
    </w:p>
    <w:p w:rsidR="002146CD" w:rsidRPr="002146CD" w:rsidRDefault="002146CD" w:rsidP="002146CD">
      <w:pPr>
        <w:ind w:firstLine="250"/>
        <w:jc w:val="both"/>
        <w:rPr>
          <w:rFonts w:ascii="Arial" w:hAnsi="Arial" w:cs="Arial"/>
          <w:b/>
        </w:rPr>
      </w:pPr>
    </w:p>
    <w:p w:rsidR="002146CD" w:rsidRPr="002146CD" w:rsidRDefault="002146CD" w:rsidP="002146CD">
      <w:pPr>
        <w:ind w:firstLine="250"/>
        <w:jc w:val="both"/>
        <w:rPr>
          <w:rFonts w:ascii="Arial" w:hAnsi="Arial" w:cs="Arial"/>
        </w:rPr>
      </w:pPr>
      <w:r w:rsidRPr="002146CD">
        <w:rPr>
          <w:rFonts w:ascii="Arial" w:hAnsi="Arial" w:cs="Arial"/>
        </w:rPr>
        <w:t xml:space="preserve">Настоящим Банк уведомляет Клиента о том, что денежные средства, зачисляемые Банком на специальный брокерский счет (счета), или переданные Банку, являющемуся кредитной организацией,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 </w:t>
      </w:r>
    </w:p>
    <w:p w:rsidR="002146CD" w:rsidRPr="002146CD" w:rsidRDefault="002146CD" w:rsidP="002146CD">
      <w:pPr>
        <w:ind w:firstLine="250"/>
        <w:jc w:val="both"/>
        <w:rPr>
          <w:rFonts w:ascii="Arial" w:hAnsi="Arial" w:cs="Arial"/>
        </w:rPr>
      </w:pPr>
      <w:r w:rsidRPr="002146CD">
        <w:rPr>
          <w:rFonts w:ascii="Arial" w:hAnsi="Arial" w:cs="Arial"/>
        </w:rPr>
        <w:t xml:space="preserve">Настоящим Банк уведомляет Клиента о праве Клиента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w:t>
      </w:r>
      <w:proofErr w:type="gramStart"/>
      <w:r w:rsidRPr="002146CD">
        <w:rPr>
          <w:rFonts w:ascii="Arial" w:hAnsi="Arial" w:cs="Arial"/>
        </w:rPr>
        <w:t>предоставление</w:t>
      </w:r>
      <w:proofErr w:type="gramEnd"/>
      <w:r w:rsidRPr="002146CD">
        <w:rPr>
          <w:rFonts w:ascii="Arial" w:hAnsi="Arial" w:cs="Arial"/>
        </w:rPr>
        <w:t xml:space="preserve"> ему финансовой услуги, включая информацию о размере вознаграждения (порядке определения размера вознаграждения) брокера и порядке его уплат, в соответствии с главой 23 «Раскрытие и предоставление информации» Регламента.</w:t>
      </w:r>
    </w:p>
    <w:p w:rsidR="002146CD" w:rsidRPr="002146CD" w:rsidRDefault="002146CD" w:rsidP="002146CD">
      <w:pPr>
        <w:ind w:firstLine="250"/>
        <w:jc w:val="both"/>
        <w:rPr>
          <w:rFonts w:ascii="Arial" w:hAnsi="Arial" w:cs="Arial"/>
        </w:rPr>
      </w:pPr>
      <w:proofErr w:type="gramStart"/>
      <w:r w:rsidRPr="002146CD">
        <w:rPr>
          <w:rFonts w:ascii="Arial" w:hAnsi="Arial" w:cs="Arial"/>
        </w:rPr>
        <w:t>Настоящим Банк уведомляет Клиента о праве Клиента на получение по его запросу информации, указанной в пунктах 2.6 - 2.8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в соответствии с главой 23 «Раскрытие и предоставление информации» Регламента.</w:t>
      </w:r>
      <w:proofErr w:type="gramEnd"/>
    </w:p>
    <w:p w:rsidR="002146CD" w:rsidRPr="002146CD" w:rsidRDefault="002146CD" w:rsidP="002146CD">
      <w:pPr>
        <w:ind w:firstLine="250"/>
        <w:jc w:val="both"/>
        <w:rPr>
          <w:rFonts w:ascii="Arial" w:hAnsi="Arial" w:cs="Arial"/>
        </w:rPr>
      </w:pPr>
    </w:p>
    <w:p w:rsidR="002146CD" w:rsidRPr="002146CD" w:rsidRDefault="002146CD">
      <w:pPr>
        <w:rPr>
          <w:rFonts w:ascii="Arial" w:hAnsi="Arial" w:cs="Arial"/>
        </w:rPr>
      </w:pPr>
    </w:p>
    <w:sectPr w:rsidR="002146CD" w:rsidRPr="002146CD" w:rsidSect="00AE2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570F0"/>
    <w:rsid w:val="00110D5D"/>
    <w:rsid w:val="002146CD"/>
    <w:rsid w:val="00327DC7"/>
    <w:rsid w:val="005009CE"/>
    <w:rsid w:val="0073679E"/>
    <w:rsid w:val="00A570F0"/>
    <w:rsid w:val="00AE2DFE"/>
    <w:rsid w:val="00D153EC"/>
    <w:rsid w:val="00EE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27DC7"/>
    <w:pPr>
      <w:keepLines/>
      <w:tabs>
        <w:tab w:val="num" w:pos="2160"/>
      </w:tabs>
      <w:spacing w:before="120"/>
      <w:ind w:left="2160" w:hanging="180"/>
      <w:jc w:val="both"/>
    </w:pPr>
  </w:style>
  <w:style w:type="character" w:customStyle="1" w:styleId="a4">
    <w:name w:val="Основной текст Знак"/>
    <w:basedOn w:val="a0"/>
    <w:link w:val="a3"/>
    <w:rsid w:val="00327DC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27DC7"/>
    <w:pPr>
      <w:keepLines/>
      <w:tabs>
        <w:tab w:val="num" w:pos="2160"/>
      </w:tabs>
      <w:spacing w:before="120"/>
      <w:ind w:left="2160" w:hanging="180"/>
      <w:jc w:val="both"/>
    </w:pPr>
    <w:rPr>
      <w:lang w:val="x-none"/>
    </w:rPr>
  </w:style>
  <w:style w:type="character" w:customStyle="1" w:styleId="a4">
    <w:name w:val="Основной текст Знак"/>
    <w:basedOn w:val="a0"/>
    <w:link w:val="a3"/>
    <w:uiPriority w:val="99"/>
    <w:rsid w:val="00327DC7"/>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1328">
      <w:bodyDiv w:val="1"/>
      <w:marLeft w:val="0"/>
      <w:marRight w:val="0"/>
      <w:marTop w:val="0"/>
      <w:marBottom w:val="0"/>
      <w:divBdr>
        <w:top w:val="none" w:sz="0" w:space="0" w:color="auto"/>
        <w:left w:val="none" w:sz="0" w:space="0" w:color="auto"/>
        <w:bottom w:val="none" w:sz="0" w:space="0" w:color="auto"/>
        <w:right w:val="none" w:sz="0" w:space="0" w:color="auto"/>
      </w:divBdr>
    </w:div>
    <w:div w:id="118628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7350</Words>
  <Characters>41895</Characters>
  <Application>Microsoft Office Word</Application>
  <DocSecurity>0</DocSecurity>
  <Lines>349</Lines>
  <Paragraphs>98</Paragraphs>
  <ScaleCrop>false</ScaleCrop>
  <Company/>
  <LinksUpToDate>false</LinksUpToDate>
  <CharactersWithSpaces>49147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Рыкунов Евгений Сергеевич</dc:creator>
  <cp:lastModifiedBy>Нафиков Олег Ирекович</cp:lastModifiedBy>
  <cp:revision>4</cp:revision>
  <dcterms:created xsi:type="dcterms:W3CDTF">2022-09-09T08:00:00Z</dcterms:created>
  <dcterms:modified xsi:type="dcterms:W3CDTF">2023-02-21T13:25:00Z</dcterms:modified>
</cp:coreProperties>
</file>