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63A9" w14:textId="7777777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2E2F2C">
        <w:rPr>
          <w:rFonts w:ascii="Arial" w:hAnsi="Arial" w:cs="Arial"/>
          <w:color w:val="000000" w:themeColor="text1"/>
          <w:sz w:val="20"/>
          <w:szCs w:val="20"/>
        </w:rPr>
        <w:t>Приложение №33б</w:t>
      </w:r>
    </w:p>
    <w:p w14:paraId="62E1FEFE" w14:textId="7777777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14:paraId="130043C0" w14:textId="7777777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14:paraId="0C33CF55" w14:textId="725DB0C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</w:p>
    <w:p w14:paraId="3AA5944B" w14:textId="77777777" w:rsidR="000054E5" w:rsidRPr="002E2F2C" w:rsidRDefault="000054E5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36E5B9" w14:textId="77777777" w:rsidR="007D199C" w:rsidRDefault="00040B8D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2E2F2C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14:paraId="3E17DA4D" w14:textId="77777777" w:rsidR="00951395" w:rsidRPr="002E2F2C" w:rsidRDefault="003F7986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(редакция </w:t>
      </w:r>
      <w:r w:rsidR="00BA276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951395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341E8B9F" w14:textId="77777777" w:rsidR="00040B8D" w:rsidRPr="002E2F2C" w:rsidRDefault="007D199C" w:rsidP="007D199C">
      <w:pPr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="00040B8D" w:rsidRPr="002E2F2C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14:paraId="12DF2FD3" w14:textId="77777777" w:rsidR="00040B8D" w:rsidRPr="002E2F2C" w:rsidRDefault="00040B8D" w:rsidP="00D038C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14:paraId="173A7C0F" w14:textId="77777777" w:rsidR="00DA091B" w:rsidRPr="002E2F2C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>1.1. Настоящий договор об оказании услуг по учету иностранных финансовых инструментов, неквалифицированных в качестве ценных бумаг</w:t>
      </w:r>
      <w:r w:rsidR="000A2578">
        <w:rPr>
          <w:color w:val="000000" w:themeColor="text1"/>
          <w:sz w:val="20"/>
          <w:szCs w:val="20"/>
        </w:rPr>
        <w:t>,</w:t>
      </w:r>
      <w:r w:rsidRPr="002E2F2C">
        <w:rPr>
          <w:color w:val="000000" w:themeColor="text1"/>
          <w:sz w:val="20"/>
          <w:szCs w:val="20"/>
        </w:rPr>
        <w:t xml:space="preserve"> (далее –</w:t>
      </w:r>
      <w:r w:rsidR="00DD6BF0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 xml:space="preserve">Договор) заключен </w:t>
      </w:r>
      <w:r w:rsidR="00DD6BF0" w:rsidRPr="002E2F2C">
        <w:rPr>
          <w:color w:val="000000" w:themeColor="text1"/>
          <w:sz w:val="20"/>
          <w:szCs w:val="20"/>
        </w:rPr>
        <w:t xml:space="preserve">между </w:t>
      </w:r>
      <w:r w:rsidR="00AA7E9C" w:rsidRPr="002E2F2C">
        <w:rPr>
          <w:color w:val="000000" w:themeColor="text1"/>
          <w:sz w:val="20"/>
          <w:szCs w:val="20"/>
        </w:rPr>
        <w:t xml:space="preserve">Доверительным управляющим </w:t>
      </w:r>
      <w:r w:rsidRPr="002E2F2C">
        <w:rPr>
          <w:color w:val="000000" w:themeColor="text1"/>
          <w:sz w:val="20"/>
          <w:szCs w:val="20"/>
        </w:rPr>
        <w:t xml:space="preserve">и Депозитарием, который осуществляет деятельность  на основании лицензии профессионального участника  рынка ценных бумаг № </w:t>
      </w:r>
      <w:r w:rsidR="00DD6BF0" w:rsidRPr="002E2F2C">
        <w:rPr>
          <w:color w:val="000000" w:themeColor="text1"/>
          <w:sz w:val="20"/>
          <w:szCs w:val="20"/>
        </w:rPr>
        <w:t xml:space="preserve">077-13860-000100, </w:t>
      </w:r>
      <w:r w:rsidRPr="002E2F2C">
        <w:rPr>
          <w:color w:val="000000" w:themeColor="text1"/>
          <w:sz w:val="20"/>
          <w:szCs w:val="20"/>
        </w:rPr>
        <w:t xml:space="preserve">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 w:rsidR="000A2578">
        <w:rPr>
          <w:color w:val="000000" w:themeColor="text1"/>
          <w:sz w:val="20"/>
          <w:szCs w:val="20"/>
        </w:rPr>
        <w:t>в качестве</w:t>
      </w:r>
      <w:r w:rsidR="000A2578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>ценны</w:t>
      </w:r>
      <w:r w:rsidR="000A2578">
        <w:rPr>
          <w:color w:val="000000" w:themeColor="text1"/>
          <w:sz w:val="20"/>
          <w:szCs w:val="20"/>
        </w:rPr>
        <w:t>х</w:t>
      </w:r>
      <w:r w:rsidRPr="002E2F2C">
        <w:rPr>
          <w:color w:val="000000" w:themeColor="text1"/>
          <w:sz w:val="20"/>
          <w:szCs w:val="20"/>
        </w:rPr>
        <w:t xml:space="preserve"> бумаг, а также регулируют отношения между Депозитарием и </w:t>
      </w:r>
      <w:r w:rsidR="00AA7E9C" w:rsidRPr="002E2F2C">
        <w:rPr>
          <w:color w:val="000000" w:themeColor="text1"/>
          <w:sz w:val="20"/>
          <w:szCs w:val="20"/>
        </w:rPr>
        <w:t>Доверительным управляющим</w:t>
      </w:r>
      <w:r w:rsidRPr="002E2F2C">
        <w:rPr>
          <w:color w:val="000000" w:themeColor="text1"/>
          <w:sz w:val="20"/>
          <w:szCs w:val="20"/>
        </w:rPr>
        <w:t>, возникающие при исполнении настоящего Договора.</w:t>
      </w:r>
      <w:r w:rsidR="005277B8" w:rsidRPr="002E2F2C">
        <w:rPr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</w:p>
    <w:p w14:paraId="39B60D16" w14:textId="77777777" w:rsidR="00CC4D5F" w:rsidRPr="002E2F2C" w:rsidRDefault="00040B8D" w:rsidP="00CC4D5F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1.2. </w:t>
      </w:r>
      <w:r w:rsidR="007F4180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 xml:space="preserve">Настоящий Договор заключается в целях оказания услуги </w:t>
      </w:r>
      <w:r w:rsidR="00AA7E9C" w:rsidRPr="002E2F2C">
        <w:rPr>
          <w:color w:val="000000" w:themeColor="text1"/>
          <w:sz w:val="20"/>
          <w:szCs w:val="20"/>
        </w:rPr>
        <w:t>Доверительному управляющ</w:t>
      </w:r>
      <w:r w:rsidR="00FC7A04" w:rsidRPr="002E2F2C">
        <w:rPr>
          <w:color w:val="000000" w:themeColor="text1"/>
          <w:sz w:val="20"/>
          <w:szCs w:val="20"/>
        </w:rPr>
        <w:t>е</w:t>
      </w:r>
      <w:r w:rsidR="00AA7E9C" w:rsidRPr="002E2F2C">
        <w:rPr>
          <w:color w:val="000000" w:themeColor="text1"/>
          <w:sz w:val="20"/>
          <w:szCs w:val="20"/>
        </w:rPr>
        <w:t xml:space="preserve">му </w:t>
      </w:r>
      <w:r w:rsidRPr="002E2F2C">
        <w:rPr>
          <w:color w:val="000000" w:themeColor="text1"/>
          <w:sz w:val="20"/>
          <w:szCs w:val="20"/>
        </w:rPr>
        <w:t xml:space="preserve">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</w:t>
      </w:r>
      <w:r w:rsidR="00CC4D5F" w:rsidRPr="002E2F2C">
        <w:rPr>
          <w:color w:val="000000" w:themeColor="text1"/>
          <w:sz w:val="20"/>
          <w:szCs w:val="20"/>
        </w:rPr>
        <w:t>Условия настоящего договора не являются предметом депозитарного договора.</w:t>
      </w:r>
    </w:p>
    <w:p w14:paraId="1820E354" w14:textId="77777777" w:rsidR="00040B8D" w:rsidRPr="002E2F2C" w:rsidRDefault="007F4180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1.3. </w:t>
      </w:r>
      <w:r w:rsidR="00040B8D" w:rsidRPr="002E2F2C">
        <w:rPr>
          <w:color w:val="000000" w:themeColor="text1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14:paraId="40BDDB4B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14:paraId="4E92948D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14:paraId="6859C9ED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1.6. Заключение Договора между Депозитарием и </w:t>
      </w:r>
      <w:r w:rsidR="00FC7A04" w:rsidRPr="002E2F2C">
        <w:rPr>
          <w:color w:val="000000" w:themeColor="text1"/>
          <w:sz w:val="20"/>
          <w:szCs w:val="20"/>
        </w:rPr>
        <w:t>Доверительным управляющим</w:t>
      </w:r>
      <w:r w:rsidR="00DA091B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 xml:space="preserve">осуществляется путем полного и безоговорочного присоединения </w:t>
      </w:r>
      <w:r w:rsidR="00FC7A04" w:rsidRPr="002E2F2C">
        <w:rPr>
          <w:color w:val="000000" w:themeColor="text1"/>
          <w:sz w:val="20"/>
          <w:szCs w:val="20"/>
        </w:rPr>
        <w:t>Доверительного управляющего</w:t>
      </w:r>
      <w:r w:rsidR="007F4180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>к Договору в соответствии со ст. 428 Гражданского кодекса Российской Федерации</w:t>
      </w:r>
      <w:r w:rsidR="000F2165" w:rsidRPr="002E2F2C">
        <w:rPr>
          <w:color w:val="000000" w:themeColor="text1"/>
          <w:sz w:val="20"/>
          <w:szCs w:val="20"/>
        </w:rPr>
        <w:t xml:space="preserve"> в порядке, определенном разделом 2 Условий осуществления депозитарной деятельности</w:t>
      </w:r>
      <w:r w:rsidRPr="002E2F2C">
        <w:rPr>
          <w:color w:val="000000" w:themeColor="text1"/>
          <w:sz w:val="20"/>
          <w:szCs w:val="20"/>
        </w:rPr>
        <w:t xml:space="preserve">. </w:t>
      </w:r>
    </w:p>
    <w:p w14:paraId="57A467BB" w14:textId="77777777" w:rsidR="00040B8D" w:rsidRPr="002E2F2C" w:rsidRDefault="00040B8D" w:rsidP="006E70CA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1.7. </w:t>
      </w:r>
      <w:r w:rsidR="005277B8" w:rsidRPr="002E2F2C">
        <w:rPr>
          <w:color w:val="000000" w:themeColor="text1"/>
          <w:sz w:val="20"/>
          <w:szCs w:val="20"/>
        </w:rPr>
        <w:t>Присоединение к Договору осуществляется путем акцепта Условий осуществления депозитарной деятельности</w:t>
      </w:r>
      <w:r w:rsidR="006C2BD6" w:rsidRPr="002E2F2C">
        <w:rPr>
          <w:color w:val="000000" w:themeColor="text1"/>
          <w:sz w:val="20"/>
          <w:szCs w:val="20"/>
        </w:rPr>
        <w:t xml:space="preserve"> и акцепта  Договора об оказании услуг по учету иностранных финансовых инструментов, не квалифицированных в качестве ценных бумаг </w:t>
      </w:r>
      <w:r w:rsidR="005277B8" w:rsidRPr="002E2F2C">
        <w:rPr>
          <w:color w:val="000000" w:themeColor="text1"/>
          <w:sz w:val="20"/>
          <w:szCs w:val="20"/>
        </w:rPr>
        <w:t xml:space="preserve"> в соответствии с главой 2 Условий осуществления депозитарной деятельности.</w:t>
      </w:r>
    </w:p>
    <w:p w14:paraId="592C5A95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>1.</w:t>
      </w:r>
      <w:r w:rsidR="005277B8" w:rsidRPr="002E2F2C">
        <w:rPr>
          <w:color w:val="000000" w:themeColor="text1"/>
          <w:sz w:val="20"/>
          <w:szCs w:val="20"/>
        </w:rPr>
        <w:t>8</w:t>
      </w:r>
      <w:r w:rsidRPr="002E2F2C">
        <w:rPr>
          <w:color w:val="000000" w:themeColor="text1"/>
          <w:sz w:val="20"/>
          <w:szCs w:val="20"/>
        </w:rPr>
        <w:t>. Все Приложения к настоящему Договору являются его неотъемлемой частью.</w:t>
      </w:r>
    </w:p>
    <w:p w14:paraId="159BE451" w14:textId="77777777" w:rsidR="00DD7F1D" w:rsidRPr="002E2F2C" w:rsidRDefault="00DD7F1D">
      <w:pPr>
        <w:pStyle w:val="Default"/>
        <w:jc w:val="both"/>
        <w:rPr>
          <w:color w:val="000000" w:themeColor="text1"/>
          <w:sz w:val="20"/>
          <w:szCs w:val="20"/>
        </w:rPr>
      </w:pPr>
    </w:p>
    <w:p w14:paraId="1892B744" w14:textId="77777777" w:rsidR="00E03B1A" w:rsidRPr="002E2F2C" w:rsidRDefault="00DD7F1D" w:rsidP="006E70C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14:paraId="4F8D7C40" w14:textId="77777777" w:rsidR="006F7552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 w:rsidRPr="004A12D3">
        <w:rPr>
          <w:rFonts w:ascii="Arial" w:hAnsi="Arial" w:cs="Arial"/>
          <w:sz w:val="20"/>
          <w:szCs w:val="20"/>
        </w:rPr>
        <w:t xml:space="preserve">номинального 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14:paraId="01E48735" w14:textId="7F842E5E" w:rsidR="006F7552" w:rsidRPr="004A12D3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 w:rsidR="00C516BA">
        <w:rPr>
          <w:rFonts w:ascii="Arial" w:hAnsi="Arial" w:cs="Arial"/>
          <w:sz w:val="20"/>
          <w:szCs w:val="20"/>
        </w:rPr>
        <w:t>НКО-ЦК «СПБ Клиринг»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 w:rsidR="00C516BA">
        <w:rPr>
          <w:rFonts w:ascii="Arial" w:hAnsi="Arial" w:cs="Arial"/>
          <w:sz w:val="20"/>
          <w:szCs w:val="20"/>
        </w:rPr>
        <w:t>НКО-ЦК «СПБ Клиринг»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3723BB92" w14:textId="77777777" w:rsidR="006F7552" w:rsidRPr="004A12D3" w:rsidRDefault="006F7552" w:rsidP="006F7552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 xml:space="preserve">иностранные финансовые </w:t>
      </w:r>
      <w:r w:rsidRPr="000A1667">
        <w:rPr>
          <w:rFonts w:ascii="Arial" w:hAnsi="Arial" w:cs="Arial"/>
          <w:sz w:val="20"/>
          <w:szCs w:val="20"/>
        </w:rPr>
        <w:lastRenderedPageBreak/>
        <w:t>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14:paraId="70DF962C" w14:textId="54671F04" w:rsidR="006F7552" w:rsidRPr="004A12D3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деятельности </w:t>
      </w:r>
      <w:r w:rsidR="00C516BA">
        <w:rPr>
          <w:rFonts w:ascii="Arial" w:hAnsi="Arial" w:cs="Arial"/>
          <w:sz w:val="20"/>
          <w:szCs w:val="20"/>
        </w:rPr>
        <w:t>ПАО «СПБ Банк»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C516BA">
        <w:rPr>
          <w:rFonts w:ascii="Arial" w:hAnsi="Arial" w:cs="Arial"/>
          <w:sz w:val="20"/>
          <w:szCs w:val="20"/>
        </w:rPr>
        <w:t>ПАО «СПБ Банк»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C516BA">
        <w:rPr>
          <w:rFonts w:ascii="Arial" w:hAnsi="Arial" w:cs="Arial"/>
          <w:sz w:val="20"/>
          <w:szCs w:val="20"/>
        </w:rPr>
        <w:t>ПАО «СПБ Банк»</w:t>
      </w:r>
      <w:r w:rsidRPr="004A12D3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C516BA">
          <w:rPr>
            <w:rStyle w:val="a6"/>
            <w:rFonts w:ascii="Arial" w:hAnsi="Arial" w:cs="Arial"/>
            <w:sz w:val="20"/>
            <w:szCs w:val="20"/>
            <w:lang w:val="en-US"/>
          </w:rPr>
          <w:t>www</w:t>
        </w:r>
        <w:r w:rsidR="00C516BA" w:rsidRPr="00C516BA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C516BA">
          <w:rPr>
            <w:rStyle w:val="a6"/>
            <w:rFonts w:ascii="Arial" w:hAnsi="Arial" w:cs="Arial"/>
            <w:sz w:val="20"/>
            <w:szCs w:val="20"/>
            <w:lang w:val="en-US"/>
          </w:rPr>
          <w:t>spbbank</w:t>
        </w:r>
        <w:proofErr w:type="spellEnd"/>
        <w:r w:rsidR="00C516BA" w:rsidRPr="00C516BA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C516BA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4A12D3">
        <w:rPr>
          <w:rFonts w:ascii="Arial" w:hAnsi="Arial" w:cs="Arial"/>
          <w:sz w:val="20"/>
          <w:szCs w:val="20"/>
        </w:rPr>
        <w:t xml:space="preserve"> в сети Интернет.</w:t>
      </w:r>
    </w:p>
    <w:p w14:paraId="4C91076D" w14:textId="77777777" w:rsidR="006F7552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14:paraId="72D6BABC" w14:textId="77777777" w:rsidR="00040B8D" w:rsidRPr="002E2F2C" w:rsidRDefault="00DD7F1D" w:rsidP="00D038C7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3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D34E26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ПРЕДМЕТ ДОГОВОРА</w:t>
      </w:r>
    </w:p>
    <w:p w14:paraId="32C6ABD8" w14:textId="77777777" w:rsidR="00E03B1A" w:rsidRPr="002E2F2C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0ABB4687" w14:textId="77777777" w:rsidR="00E03B1A" w:rsidRPr="002E2F2C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4D8D6057" w14:textId="77777777" w:rsidR="00040B8D" w:rsidRPr="002E2F2C" w:rsidRDefault="00040B8D" w:rsidP="00641A4A">
      <w:pPr>
        <w:pStyle w:val="2"/>
        <w:numPr>
          <w:ilvl w:val="1"/>
          <w:numId w:val="4"/>
        </w:numPr>
        <w:tabs>
          <w:tab w:val="left" w:pos="-426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r w:rsidRPr="002E2F2C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7F4180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услуг по учету НФИ посредством открытия и ведения Депозитарием на имя </w:t>
      </w:r>
      <w:r w:rsidR="00FC7A04" w:rsidRPr="002E2F2C">
        <w:rPr>
          <w:rFonts w:cs="Arial"/>
          <w:color w:val="000000" w:themeColor="text1"/>
          <w:sz w:val="20"/>
        </w:rPr>
        <w:t>Доверительного управляющего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>Счета</w:t>
      </w:r>
      <w:r w:rsidR="002C4993" w:rsidRPr="002E2F2C">
        <w:rPr>
          <w:rFonts w:cs="Arial"/>
          <w:snapToGrid/>
          <w:color w:val="000000" w:themeColor="text1"/>
          <w:sz w:val="20"/>
        </w:rPr>
        <w:t xml:space="preserve"> НФИ</w:t>
      </w:r>
      <w:r w:rsidRPr="002E2F2C">
        <w:rPr>
          <w:rFonts w:cs="Arial"/>
          <w:snapToGrid/>
          <w:color w:val="000000" w:themeColor="text1"/>
          <w:sz w:val="20"/>
        </w:rPr>
        <w:t xml:space="preserve">, по осуществлению операций по Счету </w:t>
      </w:r>
      <w:r w:rsidR="002C4993" w:rsidRPr="002E2F2C">
        <w:rPr>
          <w:rFonts w:cs="Arial"/>
          <w:snapToGrid/>
          <w:color w:val="000000" w:themeColor="text1"/>
          <w:sz w:val="20"/>
        </w:rPr>
        <w:t xml:space="preserve">НФИ </w:t>
      </w:r>
      <w:r w:rsidRPr="002E2F2C">
        <w:rPr>
          <w:rFonts w:cs="Arial"/>
          <w:snapToGrid/>
          <w:color w:val="000000" w:themeColor="text1"/>
          <w:sz w:val="20"/>
        </w:rPr>
        <w:t xml:space="preserve">на основании поручений </w:t>
      </w:r>
      <w:r w:rsidR="004C759F" w:rsidRPr="002E2F2C">
        <w:rPr>
          <w:rFonts w:cs="Arial"/>
          <w:snapToGrid/>
          <w:color w:val="000000" w:themeColor="text1"/>
          <w:sz w:val="20"/>
        </w:rPr>
        <w:t xml:space="preserve">клиентов </w:t>
      </w:r>
      <w:r w:rsidR="00FC7A04" w:rsidRPr="002E2F2C">
        <w:rPr>
          <w:rFonts w:cs="Arial"/>
          <w:color w:val="000000" w:themeColor="text1"/>
          <w:sz w:val="20"/>
        </w:rPr>
        <w:t>Доверительного управляющего</w:t>
      </w:r>
      <w:r w:rsidR="00F753D9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или уполномоченных им лиц, а также </w:t>
      </w:r>
      <w:r w:rsidRPr="002E2F2C">
        <w:rPr>
          <w:rFonts w:cs="Arial"/>
          <w:color w:val="000000" w:themeColor="text1"/>
          <w:sz w:val="20"/>
        </w:rPr>
        <w:t xml:space="preserve">предоставление Депозитарием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8C7DAA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color w:val="000000" w:themeColor="text1"/>
          <w:sz w:val="20"/>
        </w:rPr>
        <w:t>услуг, содействующих реализации</w:t>
      </w:r>
      <w:r w:rsidR="004C759F" w:rsidRPr="002E2F2C">
        <w:rPr>
          <w:rFonts w:cs="Arial"/>
          <w:color w:val="000000" w:themeColor="text1"/>
          <w:sz w:val="20"/>
        </w:rPr>
        <w:t xml:space="preserve"> клиентами</w:t>
      </w:r>
      <w:r w:rsidRPr="002E2F2C">
        <w:rPr>
          <w:rFonts w:cs="Arial"/>
          <w:color w:val="000000" w:themeColor="text1"/>
          <w:sz w:val="20"/>
        </w:rPr>
        <w:t xml:space="preserve"> </w:t>
      </w:r>
      <w:r w:rsidR="00FC7A04" w:rsidRPr="002E2F2C">
        <w:rPr>
          <w:rFonts w:cs="Arial"/>
          <w:color w:val="000000" w:themeColor="text1"/>
          <w:sz w:val="20"/>
        </w:rPr>
        <w:t>Доверительного управляющего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color w:val="000000" w:themeColor="text1"/>
          <w:sz w:val="20"/>
        </w:rPr>
        <w:t>прав по НФИ</w:t>
      </w:r>
      <w:r w:rsidRPr="002E2F2C">
        <w:rPr>
          <w:rFonts w:cs="Arial"/>
          <w:snapToGrid/>
          <w:color w:val="000000" w:themeColor="text1"/>
          <w:sz w:val="20"/>
        </w:rPr>
        <w:t>.</w:t>
      </w:r>
    </w:p>
    <w:p w14:paraId="43B5C565" w14:textId="77777777" w:rsidR="00040B8D" w:rsidRPr="002E2F2C" w:rsidRDefault="00040B8D" w:rsidP="00641A4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r w:rsidRPr="002E2F2C">
        <w:rPr>
          <w:rFonts w:cs="Arial"/>
          <w:snapToGrid/>
          <w:color w:val="000000" w:themeColor="text1"/>
          <w:sz w:val="20"/>
        </w:rPr>
        <w:t xml:space="preserve">Счет </w:t>
      </w:r>
      <w:r w:rsidR="002C4993" w:rsidRPr="002E2F2C">
        <w:rPr>
          <w:rFonts w:cs="Arial"/>
          <w:snapToGrid/>
          <w:color w:val="000000" w:themeColor="text1"/>
          <w:sz w:val="20"/>
        </w:rPr>
        <w:t xml:space="preserve">НФИ </w:t>
      </w:r>
      <w:r w:rsidRPr="002E2F2C">
        <w:rPr>
          <w:rFonts w:cs="Arial"/>
          <w:snapToGrid/>
          <w:color w:val="000000" w:themeColor="text1"/>
          <w:sz w:val="20"/>
        </w:rPr>
        <w:t xml:space="preserve">открывается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при условии одновременного открытия или наличия в Депозитарии открытого счета депо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для учета прав на ценные бумаги, в отношении которых </w:t>
      </w:r>
      <w:r w:rsidR="00FC7A04" w:rsidRPr="002E2F2C">
        <w:rPr>
          <w:rFonts w:cs="Arial"/>
          <w:color w:val="000000" w:themeColor="text1"/>
          <w:sz w:val="20"/>
        </w:rPr>
        <w:t>Доверительный управляющий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выступает в качестве </w:t>
      </w:r>
      <w:r w:rsidR="001E132B" w:rsidRPr="002E2F2C">
        <w:rPr>
          <w:rFonts w:cs="Arial"/>
          <w:snapToGrid/>
          <w:color w:val="000000" w:themeColor="text1"/>
          <w:sz w:val="20"/>
        </w:rPr>
        <w:t>Доверительного управляющего</w:t>
      </w:r>
      <w:r w:rsidRPr="002E2F2C">
        <w:rPr>
          <w:rFonts w:cs="Arial"/>
          <w:snapToGrid/>
          <w:color w:val="000000" w:themeColor="text1"/>
          <w:sz w:val="20"/>
        </w:rPr>
        <w:t xml:space="preserve">. </w:t>
      </w:r>
    </w:p>
    <w:p w14:paraId="2F627ABA" w14:textId="77777777" w:rsidR="00257010" w:rsidRPr="004A12D3" w:rsidRDefault="00257010" w:rsidP="00257010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14:paraId="700AEC89" w14:textId="77777777" w:rsidR="00257010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14:paraId="6E214219" w14:textId="77777777" w:rsidR="00257010" w:rsidRPr="004A12D3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14:paraId="0CF19C84" w14:textId="77777777" w:rsidR="00257010" w:rsidRPr="004A12D3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14:paraId="2C0E28EE" w14:textId="77777777" w:rsidR="00257010" w:rsidRPr="004A12D3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14:paraId="3644F60C" w14:textId="77777777" w:rsidR="00040B8D" w:rsidRPr="002E2F2C" w:rsidRDefault="00E03B1A" w:rsidP="00641A4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2E2F2C">
        <w:rPr>
          <w:rFonts w:cs="Arial"/>
          <w:color w:val="000000" w:themeColor="text1"/>
          <w:sz w:val="20"/>
        </w:rPr>
        <w:t xml:space="preserve"> </w:t>
      </w:r>
      <w:r w:rsidR="00040B8D" w:rsidRPr="002E2F2C">
        <w:rPr>
          <w:rFonts w:cs="Arial"/>
          <w:color w:val="000000" w:themeColor="text1"/>
          <w:sz w:val="20"/>
        </w:rPr>
        <w:t>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14:paraId="0E9FFE0F" w14:textId="77777777" w:rsidR="00040B8D" w:rsidRPr="002E2F2C" w:rsidRDefault="00E03B1A" w:rsidP="00641A4A">
      <w:pPr>
        <w:pStyle w:val="2"/>
        <w:numPr>
          <w:ilvl w:val="1"/>
          <w:numId w:val="4"/>
        </w:numPr>
        <w:tabs>
          <w:tab w:val="left" w:pos="-284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2E2F2C">
        <w:rPr>
          <w:rFonts w:cs="Arial"/>
          <w:color w:val="000000" w:themeColor="text1"/>
          <w:sz w:val="20"/>
        </w:rPr>
        <w:t xml:space="preserve"> </w:t>
      </w:r>
      <w:r w:rsidR="00040B8D" w:rsidRPr="002E2F2C">
        <w:rPr>
          <w:rFonts w:cs="Arial"/>
          <w:color w:val="000000" w:themeColor="text1"/>
          <w:sz w:val="20"/>
        </w:rPr>
        <w:t xml:space="preserve">Порядок работы Депозитария при оказании услуг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952ACC" w:rsidRPr="002E2F2C">
        <w:rPr>
          <w:rFonts w:cs="Arial"/>
          <w:snapToGrid/>
          <w:color w:val="000000" w:themeColor="text1"/>
          <w:sz w:val="20"/>
        </w:rPr>
        <w:t xml:space="preserve"> </w:t>
      </w:r>
      <w:r w:rsidR="00040B8D" w:rsidRPr="002E2F2C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 НФИ, если иное не оговорено настоящим Договором и/или Условиями и/или законодательством Российской Федерации.</w:t>
      </w:r>
    </w:p>
    <w:p w14:paraId="2AE234CE" w14:textId="77777777" w:rsidR="00040B8D" w:rsidRDefault="00040B8D" w:rsidP="00641A4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2E2F2C">
        <w:rPr>
          <w:rFonts w:cs="Arial"/>
          <w:color w:val="000000" w:themeColor="text1"/>
          <w:sz w:val="20"/>
        </w:rPr>
        <w:t>Настоящим</w:t>
      </w:r>
      <w:r w:rsidR="003D2186" w:rsidRPr="002E2F2C">
        <w:rPr>
          <w:rFonts w:cs="Arial"/>
          <w:color w:val="000000" w:themeColor="text1"/>
          <w:sz w:val="20"/>
        </w:rPr>
        <w:t xml:space="preserve"> </w:t>
      </w:r>
      <w:r w:rsidR="00FC7A04" w:rsidRPr="002E2F2C">
        <w:rPr>
          <w:rFonts w:cs="Arial"/>
          <w:color w:val="000000" w:themeColor="text1"/>
          <w:sz w:val="20"/>
        </w:rPr>
        <w:t>Доверительный управляющий</w:t>
      </w:r>
      <w:r w:rsidR="00952ACC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color w:val="000000" w:themeColor="text1"/>
          <w:sz w:val="20"/>
        </w:rPr>
        <w:t>поручает Депозитарию, в случае если в процессе учета НФИ был квалифицирован в качестве ценной бумаги, списать НФИ со Счета</w:t>
      </w:r>
      <w:r w:rsidR="002C4993" w:rsidRPr="002E2F2C">
        <w:rPr>
          <w:rFonts w:cs="Arial"/>
          <w:color w:val="000000" w:themeColor="text1"/>
          <w:sz w:val="20"/>
        </w:rPr>
        <w:t xml:space="preserve"> НФИ</w:t>
      </w:r>
      <w:r w:rsidRPr="002E2F2C">
        <w:rPr>
          <w:rFonts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</w:t>
      </w:r>
      <w:r w:rsidR="00FC7A04" w:rsidRPr="002E2F2C">
        <w:rPr>
          <w:rFonts w:cs="Arial"/>
          <w:color w:val="000000" w:themeColor="text1"/>
          <w:sz w:val="20"/>
        </w:rPr>
        <w:t xml:space="preserve">Доверительным управляющим </w:t>
      </w:r>
      <w:r w:rsidRPr="002E2F2C">
        <w:rPr>
          <w:rFonts w:cs="Arial"/>
          <w:color w:val="000000" w:themeColor="text1"/>
          <w:sz w:val="20"/>
        </w:rPr>
        <w:t>дополнительных поручений.</w:t>
      </w:r>
    </w:p>
    <w:p w14:paraId="431094E2" w14:textId="3F058C7A" w:rsidR="004F28B8" w:rsidRPr="002E2F2C" w:rsidRDefault="004F28B8" w:rsidP="007C6F02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right="0"/>
        <w:rPr>
          <w:rFonts w:cs="Arial"/>
          <w:color w:val="000000" w:themeColor="text1"/>
          <w:sz w:val="20"/>
        </w:rPr>
      </w:pPr>
      <w:r w:rsidRPr="00287446">
        <w:rPr>
          <w:rFonts w:cs="Arial"/>
          <w:sz w:val="20"/>
        </w:rPr>
        <w:t xml:space="preserve">Депозитарий может открывать дополнительные Счета </w:t>
      </w:r>
      <w:r w:rsidR="000A2578">
        <w:rPr>
          <w:rFonts w:cs="Arial"/>
          <w:sz w:val="20"/>
        </w:rPr>
        <w:t xml:space="preserve">учета </w:t>
      </w:r>
      <w:r w:rsidRPr="00287446">
        <w:rPr>
          <w:rFonts w:cs="Arial"/>
          <w:sz w:val="20"/>
        </w:rPr>
        <w:t xml:space="preserve">НФИ, в привязке к одному субсчету депо того же вида, открытому </w:t>
      </w:r>
      <w:r w:rsidR="000A2578">
        <w:rPr>
          <w:rFonts w:cs="Arial"/>
          <w:sz w:val="20"/>
        </w:rPr>
        <w:t>Клиенту Депозитария</w:t>
      </w:r>
      <w:r w:rsidRPr="00287446">
        <w:rPr>
          <w:rFonts w:cs="Arial"/>
          <w:sz w:val="20"/>
        </w:rPr>
        <w:t xml:space="preserve">, </w:t>
      </w:r>
      <w:r>
        <w:rPr>
          <w:rFonts w:cs="Arial"/>
          <w:sz w:val="20"/>
        </w:rPr>
        <w:t>в порядке предусмотренном</w:t>
      </w:r>
      <w:r w:rsidRPr="00287446">
        <w:rPr>
          <w:rFonts w:cs="Arial"/>
          <w:sz w:val="20"/>
        </w:rPr>
        <w:t xml:space="preserve"> Условиям осуществления депозитарной деятельности</w:t>
      </w:r>
      <w:r w:rsidR="007C6F02">
        <w:rPr>
          <w:rFonts w:cs="Arial"/>
          <w:sz w:val="20"/>
        </w:rPr>
        <w:t xml:space="preserve">. </w:t>
      </w:r>
      <w:r w:rsidR="007C6F02" w:rsidRPr="007C6F02">
        <w:rPr>
          <w:rFonts w:cs="Arial"/>
          <w:sz w:val="20"/>
        </w:rPr>
        <w:t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 ПАО «СПБ  Банк» в порядке, аналогичном порядку для  закрытия разделов на счетах депо.</w:t>
      </w:r>
    </w:p>
    <w:p w14:paraId="6E2C77F8" w14:textId="77777777" w:rsidR="00040B8D" w:rsidRPr="002E2F2C" w:rsidRDefault="00DD7F1D" w:rsidP="00641A4A">
      <w:pPr>
        <w:widowControl w:val="0"/>
        <w:tabs>
          <w:tab w:val="left" w:pos="426"/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4.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ОБЯЗАННОСТИ СТОРОН</w:t>
      </w:r>
    </w:p>
    <w:p w14:paraId="3B034514" w14:textId="77777777" w:rsidR="00040B8D" w:rsidRPr="002E2F2C" w:rsidRDefault="00E03B1A" w:rsidP="00641A4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Депозитарий обязан:</w:t>
      </w:r>
    </w:p>
    <w:p w14:paraId="077DDDF8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lastRenderedPageBreak/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.1.1.</w:t>
      </w:r>
      <w:r w:rsidR="00D34E2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C84389"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447A4E">
        <w:rPr>
          <w:rFonts w:ascii="Arial" w:hAnsi="Arial" w:cs="Arial"/>
          <w:snapToGrid w:val="0"/>
          <w:color w:val="000000" w:themeColor="text1"/>
          <w:sz w:val="20"/>
        </w:rPr>
        <w:t>14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 w:rsidR="00447A4E"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 w:rsidR="00447A4E">
        <w:rPr>
          <w:rFonts w:ascii="Arial" w:hAnsi="Arial" w:cs="Arial"/>
          <w:snapToGrid w:val="0"/>
          <w:color w:val="000000" w:themeColor="text1"/>
          <w:sz w:val="20"/>
        </w:rPr>
        <w:t>календарных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952AC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952AC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для учета НФИ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 проведения операций с НФИ с указанием даты и основания каждой операции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02B9346F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.1.2.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необходимые условия для сохранности записей об НФИ по Счету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161D48CA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</w:t>
      </w:r>
      <w:r w:rsidR="005A1A6D" w:rsidRPr="002E2F2C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обособленный учет НФИ от ценных бумаг, находящихся у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952AC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на счете депо</w:t>
      </w:r>
      <w:r w:rsidR="003D218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7C7E2547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.1.5.</w:t>
      </w:r>
      <w:r w:rsidR="00F90F77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Проводить операции с НФИ только на основании поручений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952AC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14:paraId="0E6918F8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.1.6.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Проводить все операции с НФИ в точном соответствии с поручениями</w:t>
      </w:r>
      <w:r w:rsidR="003D218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="00040B8D" w:rsidRPr="002E2F2C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040B8D" w:rsidRPr="002E2F2C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70EFA574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.1.7.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по поручению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соответствии с настоящим Договором и Условиями перевод НФИ на указанные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Доверительным управляющим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счета в иностранной организации.</w:t>
      </w:r>
    </w:p>
    <w:p w14:paraId="34AB384B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.1.8.</w:t>
      </w:r>
      <w:r w:rsidR="006B0BCD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только по получении отчета (уведомления) о проведенной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</w:p>
    <w:p w14:paraId="279B777B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.1.9.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Предоставлять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952AC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6065A6">
        <w:rPr>
          <w:rFonts w:ascii="Arial" w:hAnsi="Arial" w:cs="Arial"/>
          <w:snapToGrid w:val="0"/>
          <w:color w:val="000000" w:themeColor="text1"/>
          <w:sz w:val="20"/>
        </w:rPr>
        <w:t xml:space="preserve">выписки об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операциях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, совершаемых Депозитарием с НФИ, и выписки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не позднее следующего рабочего дня после проведения операции. </w:t>
      </w:r>
    </w:p>
    <w:p w14:paraId="1243622F" w14:textId="77777777" w:rsidR="00040B8D" w:rsidRPr="002E2F2C" w:rsidRDefault="006065A6" w:rsidP="00641A4A">
      <w:pPr>
        <w:pStyle w:val="a3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могут быть направлены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B0DC2" w:rsidRPr="002E2F2C">
        <w:rPr>
          <w:rFonts w:ascii="Arial" w:hAnsi="Arial" w:cs="Arial"/>
          <w:snapToGrid w:val="0"/>
          <w:color w:val="000000" w:themeColor="text1"/>
          <w:sz w:val="20"/>
        </w:rPr>
        <w:t>в соответстви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и с Анкетой </w:t>
      </w:r>
      <w:r w:rsidR="0030741F" w:rsidRPr="002E2F2C">
        <w:rPr>
          <w:rFonts w:ascii="Arial" w:hAnsi="Arial" w:cs="Arial"/>
          <w:snapToGrid w:val="0"/>
          <w:color w:val="000000" w:themeColor="text1"/>
          <w:sz w:val="20"/>
        </w:rPr>
        <w:t>Депонента.</w:t>
      </w:r>
    </w:p>
    <w:p w14:paraId="3E1A56E7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.1.10.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Получать причитающиеся клиентам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C328B4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суммы доходов по НФИ и перечислять их на счета, указанные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в течение 3 рабочих дней с даты получения Депозитарием таких доходов. </w:t>
      </w:r>
    </w:p>
    <w:p w14:paraId="1384ADBE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.1.11.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Регистрировать факты обременения НФИ обязательствами в случаях, предусмотренных действующим законодательством.</w:t>
      </w:r>
    </w:p>
    <w:p w14:paraId="640A12FC" w14:textId="77777777" w:rsidR="00E03B1A" w:rsidRPr="00171BF6" w:rsidRDefault="00E03B1A" w:rsidP="00641A4A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718739E4" w14:textId="77777777" w:rsidR="00E03B1A" w:rsidRPr="00171BF6" w:rsidRDefault="00E03B1A" w:rsidP="00641A4A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6BC4D2B1" w14:textId="77777777" w:rsidR="00E03B1A" w:rsidRPr="00171BF6" w:rsidRDefault="00E03B1A" w:rsidP="00641A4A">
      <w:pPr>
        <w:pStyle w:val="a5"/>
        <w:widowControl w:val="0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78D3BBAB" w14:textId="77777777" w:rsidR="00040B8D" w:rsidRPr="002E2F2C" w:rsidRDefault="00040B8D" w:rsidP="00641A4A">
      <w:pPr>
        <w:pStyle w:val="a3"/>
        <w:numPr>
          <w:ilvl w:val="2"/>
          <w:numId w:val="5"/>
        </w:numPr>
        <w:spacing w:before="120" w:line="240" w:lineRule="auto"/>
        <w:ind w:left="0" w:right="0" w:firstLine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По запросу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C328B4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</w:rPr>
        <w:t>предоставлять последнему инфо</w:t>
      </w:r>
      <w:r w:rsidR="00EB4D09" w:rsidRPr="002E2F2C">
        <w:rPr>
          <w:rFonts w:ascii="Arial" w:hAnsi="Arial" w:cs="Arial"/>
          <w:color w:val="000000" w:themeColor="text1"/>
          <w:sz w:val="20"/>
        </w:rPr>
        <w:t>рмацию о Счете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 НФИ</w:t>
      </w:r>
      <w:r w:rsidR="00EB4D09" w:rsidRPr="002E2F2C">
        <w:rPr>
          <w:rFonts w:ascii="Arial" w:hAnsi="Arial" w:cs="Arial"/>
          <w:color w:val="000000" w:themeColor="text1"/>
          <w:sz w:val="20"/>
        </w:rPr>
        <w:t>,</w:t>
      </w:r>
      <w:r w:rsidR="006B0BCD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EB4D09" w:rsidRPr="002E2F2C">
        <w:rPr>
          <w:rFonts w:ascii="Arial" w:hAnsi="Arial" w:cs="Arial"/>
          <w:color w:val="000000" w:themeColor="text1"/>
          <w:sz w:val="20"/>
        </w:rPr>
        <w:t xml:space="preserve">необходимую для </w:t>
      </w:r>
      <w:r w:rsidRPr="002E2F2C">
        <w:rPr>
          <w:rFonts w:ascii="Arial" w:hAnsi="Arial" w:cs="Arial"/>
          <w:color w:val="000000" w:themeColor="text1"/>
          <w:sz w:val="20"/>
        </w:rPr>
        <w:t xml:space="preserve">проведения сверки данных об НФИ с данными Депозитария. </w:t>
      </w:r>
    </w:p>
    <w:p w14:paraId="6DD39A8F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.1.13.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Хранить тайну в отношении операций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</w:t>
      </w:r>
      <w:r w:rsidR="00D25043" w:rsidRPr="002E2F2C">
        <w:rPr>
          <w:rFonts w:ascii="Arial" w:hAnsi="Arial" w:cs="Arial"/>
          <w:snapToGrid w:val="0"/>
          <w:color w:val="000000" w:themeColor="text1"/>
          <w:sz w:val="20"/>
        </w:rPr>
        <w:t>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Доверительном управляющем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его клиентах, об НФИ, о состоянии Счета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 об операциях по указанному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НФИ.</w:t>
      </w:r>
    </w:p>
    <w:p w14:paraId="69DD617F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.1.14.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Не использовать информацию </w:t>
      </w:r>
      <w:r w:rsidR="00D25043" w:rsidRPr="002E2F2C">
        <w:rPr>
          <w:rFonts w:ascii="Arial" w:hAnsi="Arial" w:cs="Arial"/>
          <w:snapToGrid w:val="0"/>
          <w:color w:val="000000" w:themeColor="text1"/>
          <w:sz w:val="20"/>
        </w:rPr>
        <w:t>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Доверительном управляющем</w:t>
      </w:r>
      <w:r w:rsidR="00D2504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и Счете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для совершения действий, наносящих или способных нанести ущерб законным правам и интересам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bookmarkStart w:id="1" w:name="_Hlt33413397"/>
      <w:bookmarkStart w:id="2" w:name="_Ref33412760"/>
      <w:bookmarkEnd w:id="1"/>
    </w:p>
    <w:p w14:paraId="6CF24796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.1.15.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Получать от эмитента или Депозитария-корреспондента информацию и документы, относящиеся к НФИ, и передавать их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в течение 3 (трех) рабочих дней с даты получения.</w:t>
      </w:r>
      <w:bookmarkEnd w:id="2"/>
    </w:p>
    <w:p w14:paraId="25B12866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.1.16.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случае если это необходимо для осуществления владельцами прав по НФИ, по поручению </w:t>
      </w:r>
      <w:r w:rsidR="000D2862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передавать эмитенту или Депозитарию-корреспонденту информацию и документы, переданные Депозитарию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 необходимые для осуществления этих прав.</w:t>
      </w:r>
    </w:p>
    <w:p w14:paraId="1867A1E8" w14:textId="77777777" w:rsidR="00D6126B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.1.17.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Содействовать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осуществлении </w:t>
      </w:r>
      <w:r w:rsidR="005A1A6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его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>клиентами прав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по НФИ</w:t>
      </w:r>
      <w:r w:rsidR="005A1A6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том числе передавать Депозитарию-корреспонденту, осуществляющему учет соответствующих НФИ на счете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Депозитария, сведения о клиентах </w:t>
      </w:r>
      <w:r w:rsidR="000D2862" w:rsidRPr="002E2F2C">
        <w:rPr>
          <w:rFonts w:ascii="Arial" w:hAnsi="Arial" w:cs="Arial"/>
          <w:color w:val="000000" w:themeColor="text1"/>
          <w:sz w:val="20"/>
        </w:rPr>
        <w:t xml:space="preserve">Доверительного </w:t>
      </w:r>
      <w:r w:rsidR="000D2862" w:rsidRPr="002E2F2C">
        <w:rPr>
          <w:rFonts w:ascii="Arial" w:hAnsi="Arial" w:cs="Arial"/>
          <w:color w:val="000000" w:themeColor="text1"/>
          <w:sz w:val="20"/>
        </w:rPr>
        <w:lastRenderedPageBreak/>
        <w:t>управляющего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>и об НФИ при составлении эмитентом или уполномоченным им лицом списков владельцев НФИ и лиц, осуществляющих права по НФИ.</w:t>
      </w:r>
    </w:p>
    <w:p w14:paraId="5ABAF462" w14:textId="77777777" w:rsidR="00040B8D" w:rsidRPr="002E2F2C" w:rsidRDefault="00D6126B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4.1.18. П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 поручению</w:t>
      </w:r>
      <w:r w:rsidR="00FF2181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участвовать в общих собраниях владельцев НФИ, права на которые учитываются на Счете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13E28CB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.1.19.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Уведомлять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обо всех изменениях в Условиях и Тариф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>ах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не </w:t>
      </w:r>
      <w:r w:rsidR="006E70CA" w:rsidRPr="002E2F2C">
        <w:rPr>
          <w:rFonts w:ascii="Arial" w:hAnsi="Arial" w:cs="Arial"/>
          <w:snapToGrid w:val="0"/>
          <w:color w:val="000000" w:themeColor="text1"/>
          <w:sz w:val="20"/>
        </w:rPr>
        <w:t>позднее,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чем за 10 (десять) 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календарных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дней до введения их в действие, если законодательством не предусмотрены иные сроки.</w:t>
      </w:r>
    </w:p>
    <w:p w14:paraId="58AFE1BD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.1.21.</w:t>
      </w:r>
      <w:r w:rsidR="0080524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В случае прекращения действия настоящего Договора возвратить НФИ </w:t>
      </w:r>
      <w:r w:rsidR="0029719B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29719B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или указанным им лицам путем перевода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на счет </w:t>
      </w:r>
      <w:r w:rsidR="0029719B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754975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или иного лица в иностранной организации, указанной</w:t>
      </w:r>
      <w:r w:rsidR="00FF2181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29719B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040B8D" w:rsidRPr="002E2F2C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14:paraId="6E74025F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.1.22.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</w:t>
      </w:r>
      <w:r w:rsidR="00B0560A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754975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 наложении соответствующих ограничений. </w:t>
      </w:r>
    </w:p>
    <w:p w14:paraId="738BFA3C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.1.23.</w:t>
      </w:r>
      <w:r w:rsidR="0080524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В случае если в процессе учета НФИ был квалифицирован в качестве ценной бумаги, списать НФИ со Счета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</w:t>
      </w:r>
      <w:r w:rsidR="00B0560A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</w:rPr>
        <w:t>комиссионное вознаграждение.</w:t>
      </w:r>
    </w:p>
    <w:p w14:paraId="5C0BB639" w14:textId="77777777" w:rsidR="00040B8D" w:rsidRPr="002E2F2C" w:rsidRDefault="00E03B1A" w:rsidP="00641A4A">
      <w:pPr>
        <w:pStyle w:val="a3"/>
        <w:tabs>
          <w:tab w:val="left" w:pos="1134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B0560A" w:rsidRPr="002E2F2C">
        <w:rPr>
          <w:rFonts w:ascii="Arial" w:hAnsi="Arial" w:cs="Arial"/>
          <w:color w:val="000000" w:themeColor="text1"/>
          <w:sz w:val="20"/>
        </w:rPr>
        <w:t>Доверительный управляющий</w:t>
      </w:r>
      <w:r w:rsidR="00B0560A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обязан:</w:t>
      </w:r>
    </w:p>
    <w:p w14:paraId="485A8E3C" w14:textId="52EAF6BE" w:rsidR="0034296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.2.1</w:t>
      </w:r>
      <w:r w:rsidR="006E70CA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4296D" w:rsidRPr="002E2F2C">
        <w:rPr>
          <w:rFonts w:ascii="Arial" w:hAnsi="Arial" w:cs="Arial"/>
          <w:snapToGrid w:val="0"/>
          <w:color w:val="000000" w:themeColor="text1"/>
          <w:sz w:val="20"/>
        </w:rPr>
        <w:t>Соблюдать условия настоящего Договора, Условия, требования действующего законодательств</w:t>
      </w:r>
      <w:r w:rsidR="007C6F02">
        <w:rPr>
          <w:rFonts w:ascii="Arial" w:hAnsi="Arial" w:cs="Arial"/>
          <w:snapToGrid w:val="0"/>
          <w:color w:val="000000" w:themeColor="text1"/>
          <w:sz w:val="20"/>
        </w:rPr>
        <w:t>а</w:t>
      </w:r>
      <w:r w:rsidR="0034296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50F725B" w14:textId="77777777" w:rsidR="001E132B" w:rsidRPr="002E2F2C" w:rsidRDefault="001E132B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4.2.2.</w:t>
      </w:r>
      <w:r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Подавать в Депозитарий поручения  в отношении НФИ. Действуя исключительно в качестве Доверительного управляющего и проставляя помету «Д.У.» после наименования Доверительного управляющего во всех документах, направляемых в Депозитарий.</w:t>
      </w:r>
    </w:p>
    <w:p w14:paraId="4CA2EFBD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1E132B" w:rsidRPr="002E2F2C">
        <w:rPr>
          <w:rFonts w:ascii="Arial" w:hAnsi="Arial" w:cs="Arial"/>
          <w:snapToGrid w:val="0"/>
          <w:color w:val="000000" w:themeColor="text1"/>
          <w:sz w:val="20"/>
        </w:rPr>
        <w:t>.2.3</w:t>
      </w:r>
      <w:r w:rsidR="0034296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Письменно уведомлять Депозитарий не позднее 10 (десяти) рабочих дней со дня получения от Депозитария выписки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о своих замечаниях по полученной выписке. При </w:t>
      </w:r>
      <w:proofErr w:type="spellStart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от </w:t>
      </w:r>
      <w:r w:rsidR="00B0560A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B0560A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уведомления в вышеуказанный срок совершенные по Счету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операции считаются подтвержденными.</w:t>
      </w:r>
    </w:p>
    <w:p w14:paraId="21D407F8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bookmarkStart w:id="3" w:name="_Hlt33412796"/>
      <w:bookmarkEnd w:id="3"/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14:paraId="5E42748E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В случае необходимости проведения мероприятий, направленных на реализацию корпоративных действий эмитента в </w:t>
      </w:r>
      <w:r w:rsidR="00D6126B" w:rsidRPr="002E2F2C">
        <w:rPr>
          <w:rFonts w:ascii="Arial" w:hAnsi="Arial" w:cs="Arial"/>
          <w:color w:val="000000" w:themeColor="text1"/>
          <w:sz w:val="20"/>
        </w:rPr>
        <w:t>отношении,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выпущенных им НФИ, строго придерживаться инструкций эмитента, переданных </w:t>
      </w:r>
      <w:r w:rsidR="00B0560A" w:rsidRPr="002E2F2C">
        <w:rPr>
          <w:rFonts w:ascii="Arial" w:hAnsi="Arial" w:cs="Arial"/>
          <w:color w:val="000000" w:themeColor="text1"/>
          <w:sz w:val="20"/>
        </w:rPr>
        <w:t xml:space="preserve">Доверительному управляющему </w:t>
      </w:r>
      <w:r w:rsidR="00040B8D" w:rsidRPr="002E2F2C">
        <w:rPr>
          <w:rFonts w:ascii="Arial" w:hAnsi="Arial" w:cs="Arial"/>
          <w:color w:val="000000" w:themeColor="text1"/>
          <w:sz w:val="20"/>
        </w:rPr>
        <w:t>Депозитарием.</w:t>
      </w:r>
    </w:p>
    <w:p w14:paraId="367E6605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В сроки, установленные настоящим Договором, и в полном объеме оплачивать услуги Депозитария в соответствии с Тарифом.</w:t>
      </w:r>
    </w:p>
    <w:p w14:paraId="2A1CA004" w14:textId="77777777" w:rsidR="00040B8D" w:rsidRPr="002E2F2C" w:rsidRDefault="00E03B1A" w:rsidP="00641A4A">
      <w:pPr>
        <w:pStyle w:val="a3"/>
        <w:tabs>
          <w:tab w:val="left" w:pos="567"/>
          <w:tab w:val="left" w:pos="851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>6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</w:t>
      </w:r>
      <w:r w:rsidR="00B0560A" w:rsidRPr="002E2F2C">
        <w:rPr>
          <w:rFonts w:ascii="Arial" w:hAnsi="Arial" w:cs="Arial"/>
          <w:color w:val="000000" w:themeColor="text1"/>
          <w:sz w:val="20"/>
        </w:rPr>
        <w:t xml:space="preserve">Доверительному управляющему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по настоящему Договору, в полном объеме компенсировать Депозитарию такие сборы, комиссии, расходы.</w:t>
      </w:r>
    </w:p>
    <w:p w14:paraId="273376E5" w14:textId="77777777" w:rsidR="00040B8D" w:rsidRPr="002E2F2C" w:rsidRDefault="00DD7F1D" w:rsidP="00641A4A">
      <w:pPr>
        <w:pStyle w:val="a3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</w:rPr>
        <w:t>. ПРАВА СТОРОН</w:t>
      </w:r>
    </w:p>
    <w:p w14:paraId="7C6506EE" w14:textId="77777777" w:rsidR="00040B8D" w:rsidRPr="002E2F2C" w:rsidRDefault="00E03B1A" w:rsidP="00641A4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F005A6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Депозитарий имеет право:</w:t>
      </w:r>
    </w:p>
    <w:p w14:paraId="4AC7CD33" w14:textId="77777777" w:rsidR="00040B8D" w:rsidRPr="002E2F2C" w:rsidRDefault="00E03B1A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t35856566"/>
      <w:bookmarkStart w:id="5" w:name="_Ref33331757"/>
      <w:bookmarkEnd w:id="4"/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F005A6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Не принимать к исполнению поручения</w:t>
      </w:r>
      <w:r w:rsidR="00455778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в случаях нарушения требований настоящего Договора и/или Условий.</w:t>
      </w:r>
      <w:bookmarkEnd w:id="5"/>
    </w:p>
    <w:p w14:paraId="6E17F75D" w14:textId="77777777" w:rsidR="00040B8D" w:rsidRPr="002E2F2C" w:rsidRDefault="00E03B1A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_Hlt35856569"/>
      <w:bookmarkStart w:id="7" w:name="_Ref35856545"/>
      <w:bookmarkEnd w:id="6"/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2E2F2C">
        <w:rPr>
          <w:rFonts w:ascii="Arial" w:hAnsi="Arial" w:cs="Arial"/>
          <w:color w:val="000000" w:themeColor="text1"/>
          <w:sz w:val="20"/>
          <w:szCs w:val="20"/>
        </w:rPr>
        <w:t>2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Не исполнять поручения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:</w:t>
      </w:r>
      <w:bookmarkEnd w:id="7"/>
    </w:p>
    <w:p w14:paraId="2879A2D2" w14:textId="77777777" w:rsidR="006E70CA" w:rsidRPr="002E2F2C" w:rsidRDefault="006E70CA" w:rsidP="002C499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14:paraId="5D682BD4" w14:textId="77777777" w:rsidR="00040B8D" w:rsidRPr="002E2F2C" w:rsidRDefault="00040B8D" w:rsidP="002C499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14:paraId="0066402E" w14:textId="6EE5B0A7" w:rsidR="00040B8D" w:rsidRPr="002E2F2C" w:rsidRDefault="00040B8D" w:rsidP="002C499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в случае наличия у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задолженности по оплате услуг и/или возмещению расходов Депозитария согласно выставленным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  <w:r w:rsidR="00CC4364" w:rsidRPr="002E2F2C">
        <w:rPr>
          <w:rFonts w:ascii="Arial" w:hAnsi="Arial" w:cs="Arial"/>
          <w:color w:val="000000" w:themeColor="text1"/>
          <w:sz w:val="20"/>
          <w:szCs w:val="20"/>
        </w:rPr>
        <w:t xml:space="preserve"> счетам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lastRenderedPageBreak/>
        <w:t>просроченной более чем на 10 (десять) рабочих дней;</w:t>
      </w:r>
    </w:p>
    <w:p w14:paraId="6DB8E838" w14:textId="77777777" w:rsidR="006E70CA" w:rsidRDefault="00040B8D" w:rsidP="00641A4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 или соглашением Сторон.</w:t>
      </w:r>
    </w:p>
    <w:p w14:paraId="69B19F6F" w14:textId="77777777" w:rsidR="004F28B8" w:rsidRPr="004F28B8" w:rsidRDefault="004F28B8" w:rsidP="004F28B8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F28B8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4F28B8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</w:p>
    <w:p w14:paraId="5E3E4D8C" w14:textId="77777777" w:rsidR="003424A7" w:rsidRPr="00171BF6" w:rsidRDefault="003424A7" w:rsidP="00171BF6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14:paraId="1731E71A" w14:textId="77777777" w:rsidR="00E03B1A" w:rsidRPr="00171BF6" w:rsidRDefault="00E03B1A" w:rsidP="00641A4A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  <w:bookmarkStart w:id="8" w:name="_Hlt33331905"/>
      <w:bookmarkStart w:id="9" w:name="_Hlt53198286"/>
      <w:bookmarkStart w:id="10" w:name="_Ref33331888"/>
      <w:bookmarkStart w:id="11" w:name="_Ref35858040"/>
      <w:bookmarkEnd w:id="8"/>
      <w:bookmarkEnd w:id="9"/>
    </w:p>
    <w:p w14:paraId="707B91DB" w14:textId="77777777" w:rsidR="00E03B1A" w:rsidRPr="00171BF6" w:rsidRDefault="00E03B1A" w:rsidP="00641A4A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14:paraId="4F976E5A" w14:textId="77777777" w:rsidR="00E03B1A" w:rsidRPr="00171BF6" w:rsidRDefault="00E03B1A" w:rsidP="00641A4A">
      <w:pPr>
        <w:pStyle w:val="a5"/>
        <w:widowControl w:val="0"/>
        <w:numPr>
          <w:ilvl w:val="1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14:paraId="7F714CD5" w14:textId="77777777" w:rsidR="00040B8D" w:rsidRDefault="00D038C7" w:rsidP="00641A4A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5.1.3.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В одностороннем порядке вносить изменения в</w:t>
      </w:r>
      <w:r w:rsidR="00CC4364" w:rsidRPr="002E2F2C">
        <w:rPr>
          <w:rFonts w:ascii="Arial" w:hAnsi="Arial" w:cs="Arial"/>
          <w:color w:val="000000" w:themeColor="text1"/>
          <w:sz w:val="20"/>
          <w:szCs w:val="20"/>
        </w:rPr>
        <w:t xml:space="preserve"> Договор,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Условия и Тариф</w:t>
      </w:r>
      <w:r w:rsidR="00CC4364" w:rsidRPr="002E2F2C">
        <w:rPr>
          <w:rFonts w:ascii="Arial" w:hAnsi="Arial" w:cs="Arial"/>
          <w:color w:val="000000" w:themeColor="text1"/>
          <w:sz w:val="20"/>
          <w:szCs w:val="20"/>
        </w:rPr>
        <w:t>ы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10"/>
      <w:bookmarkEnd w:id="11"/>
    </w:p>
    <w:p w14:paraId="0363E06B" w14:textId="77777777" w:rsidR="007C6F02" w:rsidRPr="002E2F2C" w:rsidRDefault="007C6F02" w:rsidP="00641A4A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9D74ED" w14:textId="007FDDC0" w:rsidR="00BF1136" w:rsidRDefault="00BF1136" w:rsidP="00CD531F">
      <w:pPr>
        <w:pStyle w:val="a5"/>
        <w:widowControl w:val="0"/>
        <w:numPr>
          <w:ilvl w:val="2"/>
          <w:numId w:val="6"/>
        </w:num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Закрыть счет учета НФИ в порядке, аналогичном для закрытия счета депо.</w:t>
      </w:r>
    </w:p>
    <w:p w14:paraId="29A51AC7" w14:textId="569F9988" w:rsidR="007C6F02" w:rsidRPr="002E2F2C" w:rsidRDefault="007C6F02" w:rsidP="00CD531F">
      <w:pPr>
        <w:pStyle w:val="a5"/>
        <w:widowControl w:val="0"/>
        <w:numPr>
          <w:ilvl w:val="2"/>
          <w:numId w:val="6"/>
        </w:num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6F02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14:paraId="0B9B7128" w14:textId="77777777" w:rsidR="00040B8D" w:rsidRPr="002E2F2C" w:rsidRDefault="00E03B1A" w:rsidP="00641A4A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имеет право:</w:t>
      </w:r>
    </w:p>
    <w:p w14:paraId="6550C2D4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.2.1.</w:t>
      </w:r>
      <w:r w:rsidR="0064667F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Пользоваться услугами Депозитария, предусмотренными Условиями, с учетом ограничений, установленных настоящим Договором.</w:t>
      </w:r>
    </w:p>
    <w:p w14:paraId="664F1ACD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</w:rPr>
        <w:t>.2.2.</w:t>
      </w:r>
      <w:r w:rsidR="0064667F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Получать предусмотренные Условиями </w:t>
      </w:r>
      <w:r w:rsidR="006065A6"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="00040B8D" w:rsidRPr="002E2F2C">
        <w:rPr>
          <w:rFonts w:ascii="Arial" w:hAnsi="Arial" w:cs="Arial"/>
          <w:color w:val="000000" w:themeColor="text1"/>
          <w:sz w:val="20"/>
        </w:rPr>
        <w:t>операциях и выписки по Счету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color w:val="000000" w:themeColor="text1"/>
          <w:sz w:val="20"/>
        </w:rPr>
        <w:t>.</w:t>
      </w:r>
    </w:p>
    <w:p w14:paraId="03C417DF" w14:textId="77777777" w:rsidR="00956FA7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</w:rPr>
        <w:t>.2.3.</w:t>
      </w:r>
      <w:r w:rsidR="0064667F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14:paraId="14D480FC" w14:textId="77777777" w:rsidR="00040B8D" w:rsidRPr="002E2F2C" w:rsidRDefault="00DD7F1D" w:rsidP="00641A4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ИНСТРУКЦИИ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</w:p>
    <w:p w14:paraId="3764F526" w14:textId="77777777" w:rsidR="00040B8D" w:rsidRPr="002E2F2C" w:rsidRDefault="00E03B1A" w:rsidP="00641A4A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Поручения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Доверительным управляющим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путем передачи </w:t>
      </w:r>
      <w:proofErr w:type="gramStart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поручений</w:t>
      </w:r>
      <w:proofErr w:type="gramEnd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уполномоченным лицом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передачи поручений по каналам 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, посредством электронного документооборота.</w:t>
      </w:r>
    </w:p>
    <w:p w14:paraId="371D9616" w14:textId="77777777" w:rsidR="00040B8D" w:rsidRPr="002E2F2C" w:rsidRDefault="00E03B1A" w:rsidP="00641A4A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Подача поручений по каналам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посредством электронного документооборота, осуществляется уполномоченными лицами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имеющими на это право в соответствии с внутренними документами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При этом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несет полную ответственность за сохранение в тайне используемых им ключей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  <w:lang w:val="en-US"/>
        </w:rPr>
        <w:t>SWIFT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,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14:paraId="05139752" w14:textId="77777777" w:rsidR="00040B8D" w:rsidRPr="002E2F2C" w:rsidRDefault="00DD7F1D" w:rsidP="002E2F2C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7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2E2F2C" w:rsidRPr="002E2F2C" w14:paraId="2EFABE41" w14:textId="77777777" w:rsidTr="00BB70EF">
        <w:tc>
          <w:tcPr>
            <w:tcW w:w="714" w:type="dxa"/>
          </w:tcPr>
          <w:p w14:paraId="5BA0E9A6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7305C5F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14:paraId="255484E6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67B43F9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14:paraId="31EB67D2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544A01F5" w14:textId="77777777" w:rsidTr="00BB70EF">
        <w:tc>
          <w:tcPr>
            <w:tcW w:w="714" w:type="dxa"/>
          </w:tcPr>
          <w:p w14:paraId="64618AB8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D139D26" w14:textId="77777777" w:rsidR="00CC4D5F" w:rsidRPr="002E2F2C" w:rsidRDefault="00CC4D5F" w:rsidP="002C4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</w:t>
            </w:r>
            <w:r w:rsidR="004363C4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Доверительного упр</w:t>
            </w:r>
            <w:r w:rsidR="002C4993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а</w:t>
            </w:r>
            <w:r w:rsidR="004363C4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вляющего</w:t>
            </w: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и/или иных лиц, открытые в иностранных организациях, осуществляющих учет прав </w:t>
            </w:r>
            <w:proofErr w:type="gramStart"/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14:paraId="44806849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0D2D9C2D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29CD3427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405692C9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28B707CD" w14:textId="77777777" w:rsidTr="00BB70EF">
        <w:tc>
          <w:tcPr>
            <w:tcW w:w="714" w:type="dxa"/>
          </w:tcPr>
          <w:p w14:paraId="363A0526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AE440EB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в целях их перевода на счет депо депонента, если НФИ стала 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14:paraId="519B6777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не позднее   1 (одного) рабочего дня</w:t>
            </w:r>
          </w:p>
        </w:tc>
        <w:tc>
          <w:tcPr>
            <w:tcW w:w="3065" w:type="dxa"/>
          </w:tcPr>
          <w:p w14:paraId="51DD0FE1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A75050" w:rsidRPr="002E2F2C" w14:paraId="4FED1EFF" w14:textId="77777777" w:rsidTr="00BB70EF">
        <w:tc>
          <w:tcPr>
            <w:tcW w:w="714" w:type="dxa"/>
          </w:tcPr>
          <w:p w14:paraId="10B30DE1" w14:textId="77777777" w:rsidR="00A75050" w:rsidRPr="002E2F2C" w:rsidRDefault="00A75050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0283260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14:paraId="61216B35" w14:textId="77777777" w:rsidR="00A75050" w:rsidRPr="002E2F2C" w:rsidRDefault="00A75050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5A1AC464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A75050" w:rsidRPr="002E2F2C" w14:paraId="628C9ACD" w14:textId="77777777" w:rsidTr="00BB70EF">
        <w:tc>
          <w:tcPr>
            <w:tcW w:w="714" w:type="dxa"/>
          </w:tcPr>
          <w:p w14:paraId="56CB0157" w14:textId="77777777" w:rsidR="00A75050" w:rsidRPr="002E2F2C" w:rsidRDefault="00A75050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4FF453D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14:paraId="10101ED0" w14:textId="77777777" w:rsidR="00A75050" w:rsidRPr="002E2F2C" w:rsidRDefault="00A75050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557AC962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2E2F2C" w:rsidRPr="002E2F2C" w14:paraId="02073024" w14:textId="77777777" w:rsidTr="00BB70EF">
        <w:tc>
          <w:tcPr>
            <w:tcW w:w="714" w:type="dxa"/>
          </w:tcPr>
          <w:p w14:paraId="471BA162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A0B108F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14:paraId="6586FD43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6AEDFD7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7DCDEF2D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605D9AC4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665B4F5C" w14:textId="77777777" w:rsidTr="00BB70EF">
        <w:tc>
          <w:tcPr>
            <w:tcW w:w="714" w:type="dxa"/>
          </w:tcPr>
          <w:p w14:paraId="68CE8DDF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7259814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Передача </w:t>
            </w:r>
            <w:r w:rsidR="004363C4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Доверительного управляющего </w:t>
            </w: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14:paraId="58480F9B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14:paraId="5F8B8D11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07AFA443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14:paraId="783D6512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27DA3EB2" w14:textId="77777777" w:rsidTr="00BB70EF">
        <w:tc>
          <w:tcPr>
            <w:tcW w:w="714" w:type="dxa"/>
          </w:tcPr>
          <w:p w14:paraId="580064F2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22D80AA" w14:textId="77777777" w:rsidR="00CC4D5F" w:rsidRPr="002E2F2C" w:rsidRDefault="00CC4D5F" w:rsidP="006065A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Выдача выписки по Счету </w:t>
            </w:r>
            <w:r w:rsidR="002C4993"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НФИ</w:t>
            </w:r>
          </w:p>
        </w:tc>
        <w:tc>
          <w:tcPr>
            <w:tcW w:w="2707" w:type="dxa"/>
            <w:vAlign w:val="center"/>
          </w:tcPr>
          <w:p w14:paraId="46ADD10D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1539AAA7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14:paraId="605494B8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28B8" w:rsidRPr="002E2F2C" w14:paraId="66C075FC" w14:textId="77777777" w:rsidTr="00171BF6">
        <w:tc>
          <w:tcPr>
            <w:tcW w:w="714" w:type="dxa"/>
          </w:tcPr>
          <w:p w14:paraId="7AA4030F" w14:textId="77777777" w:rsidR="004F28B8" w:rsidRPr="004F28B8" w:rsidRDefault="004F28B8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11652D6" w14:textId="77777777" w:rsidR="004F28B8" w:rsidRPr="004F28B8" w:rsidRDefault="003424A7" w:rsidP="006065A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1BF6">
              <w:rPr>
                <w:rFonts w:ascii="Arial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</w:tcPr>
          <w:p w14:paraId="50747CEF" w14:textId="77777777" w:rsidR="004F28B8" w:rsidRPr="004F28B8" w:rsidRDefault="00213280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14:paraId="1FE9C893" w14:textId="77777777" w:rsidR="004F28B8" w:rsidRPr="004F28B8" w:rsidRDefault="003424A7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1BF6">
              <w:rPr>
                <w:rFonts w:ascii="Arial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</w:tbl>
    <w:p w14:paraId="007B2270" w14:textId="77777777" w:rsidR="002E2F2C" w:rsidRDefault="002E2F2C" w:rsidP="00641A4A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E4C6A8" w14:textId="77777777" w:rsidR="00CC4D5F" w:rsidRPr="002E2F2C" w:rsidRDefault="00CC4D5F" w:rsidP="00641A4A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Завершением операции с НФИ является передача выписки об операции Депоненту</w:t>
      </w:r>
      <w:r w:rsidR="00E437B3">
        <w:rPr>
          <w:rFonts w:ascii="Arial" w:hAnsi="Arial" w:cs="Arial"/>
          <w:color w:val="000000" w:themeColor="text1"/>
          <w:sz w:val="20"/>
          <w:szCs w:val="20"/>
        </w:rPr>
        <w:t>/Клиенту Депозитария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 и</w:t>
      </w:r>
      <w:r w:rsidR="00E437B3">
        <w:rPr>
          <w:rFonts w:ascii="Arial" w:hAnsi="Arial" w:cs="Arial"/>
          <w:color w:val="000000" w:themeColor="text1"/>
          <w:sz w:val="20"/>
          <w:szCs w:val="20"/>
        </w:rPr>
        <w:t>/или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иным </w:t>
      </w:r>
      <w:r w:rsidR="00E437B3"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уполномоченным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лицам в соответствии с существом операции.</w:t>
      </w:r>
    </w:p>
    <w:p w14:paraId="79A5D5B3" w14:textId="77777777" w:rsidR="003424A7" w:rsidRDefault="00DD7F1D" w:rsidP="00171BF6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 ДОПОЛНИТЕЛЬНЫЕ УСЛОВИЯ.</w:t>
      </w:r>
    </w:p>
    <w:p w14:paraId="6A0421FB" w14:textId="77777777" w:rsidR="002E1E85" w:rsidRPr="002E2F2C" w:rsidRDefault="002E1E85" w:rsidP="00641A4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989CA2" w14:textId="7722417E" w:rsidR="00040B8D" w:rsidRPr="002E2F2C" w:rsidRDefault="00E03B1A" w:rsidP="00641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.1. Депозитарий, осуществляя учет НФИ, не подтверждает право собственности на </w:t>
      </w:r>
      <w:r w:rsidR="00B220D6" w:rsidRPr="002E2F2C">
        <w:rPr>
          <w:rFonts w:ascii="Arial" w:hAnsi="Arial" w:cs="Arial"/>
          <w:color w:val="000000" w:themeColor="text1"/>
          <w:sz w:val="20"/>
          <w:szCs w:val="20"/>
        </w:rPr>
        <w:t>НФИ.</w:t>
      </w:r>
      <w:r w:rsidR="007C6F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7C6F02" w:rsidRPr="007C6F02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14:paraId="68BDD5C1" w14:textId="77777777" w:rsidR="002E1E85" w:rsidRPr="002E2F2C" w:rsidRDefault="002E1E85" w:rsidP="00641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BE4453" w14:textId="77777777" w:rsidR="00040B8D" w:rsidRDefault="00040B8D" w:rsidP="00D84E9D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не являются депозитарной деятельностью. </w:t>
      </w:r>
    </w:p>
    <w:p w14:paraId="7F4FFD9D" w14:textId="77777777" w:rsidR="003424A7" w:rsidRDefault="003424A7" w:rsidP="00171BF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C16B98" w14:textId="047AD4CE" w:rsidR="00D84E9D" w:rsidRDefault="00D84E9D" w:rsidP="00D84E9D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4E9D">
        <w:rPr>
          <w:rFonts w:ascii="Arial" w:hAnsi="Arial" w:cs="Arial"/>
          <w:color w:val="000000" w:themeColor="text1"/>
          <w:sz w:val="20"/>
          <w:szCs w:val="20"/>
        </w:rPr>
        <w:t xml:space="preserve">Депозитарий </w:t>
      </w:r>
      <w:r w:rsidR="00665DD9" w:rsidRPr="00287446">
        <w:rPr>
          <w:rFonts w:ascii="Arial" w:hAnsi="Arial" w:cs="Arial"/>
          <w:color w:val="000000" w:themeColor="text1"/>
          <w:sz w:val="20"/>
          <w:szCs w:val="20"/>
        </w:rPr>
        <w:t>открывает</w:t>
      </w:r>
      <w:r w:rsidR="00665DD9"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="00665DD9"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НКО-ЦК «СПБ Клиринг» (АО)</w:t>
      </w:r>
      <w:r w:rsidRPr="00D84E9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496DED" w14:textId="77777777" w:rsidR="00360A53" w:rsidRDefault="00360A53" w:rsidP="00360A5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0AF06C" w14:textId="77777777" w:rsidR="00641A4A" w:rsidRPr="002E2F2C" w:rsidRDefault="00641A4A" w:rsidP="00641A4A">
      <w:pPr>
        <w:pStyle w:val="a5"/>
        <w:autoSpaceDE w:val="0"/>
        <w:autoSpaceDN w:val="0"/>
        <w:adjustRightInd w:val="0"/>
        <w:spacing w:after="0" w:line="240" w:lineRule="auto"/>
        <w:ind w:left="5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B6121D" w14:textId="77777777" w:rsidR="00040B8D" w:rsidRPr="002E2F2C" w:rsidRDefault="00DD7F1D" w:rsidP="006C2BD6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СТОИМОСТЬ УСЛУГ И ПОРЯДОК ОПЛАТЫ</w:t>
      </w:r>
    </w:p>
    <w:p w14:paraId="32E1A2D3" w14:textId="77777777" w:rsidR="00040B8D" w:rsidRPr="002E2F2C" w:rsidRDefault="00E03B1A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5011F1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оплачиваются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Доверительным управляющим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в полном объеме в соответствии с действующими тарифами </w:t>
      </w:r>
      <w:r w:rsidR="002E1E85" w:rsidRPr="002E2F2C">
        <w:rPr>
          <w:rFonts w:ascii="Arial" w:hAnsi="Arial" w:cs="Arial"/>
          <w:color w:val="000000" w:themeColor="text1"/>
          <w:sz w:val="20"/>
          <w:szCs w:val="20"/>
        </w:rPr>
        <w:t>Депозитария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305827" w14:textId="77777777" w:rsidR="00CC4D5F" w:rsidRPr="002E2F2C" w:rsidRDefault="00CC4D5F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9.2. Доверительный управляющий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14:paraId="7AB283AE" w14:textId="77777777" w:rsidR="00CC4D5F" w:rsidRPr="002E2F2C" w:rsidRDefault="00CC4D5F" w:rsidP="00641A4A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2E2F2C">
        <w:rPr>
          <w:rFonts w:ascii="Arial" w:hAnsi="Arial" w:cs="Arial"/>
          <w:noProof/>
          <w:color w:val="000000" w:themeColor="text1"/>
          <w:sz w:val="20"/>
          <w:szCs w:val="20"/>
        </w:rPr>
        <w:t>Если иное не указано в настоящих Условиях, оплата услуг производится Доверительным управляющим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14:paraId="2D72928D" w14:textId="2C5A473F" w:rsidR="00CC4D5F" w:rsidRPr="002E2F2C" w:rsidRDefault="00CC4D5F" w:rsidP="00641A4A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proofErr w:type="gramStart"/>
      <w:r w:rsidRPr="002E2F2C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t xml:space="preserve">В случае, если Доверительный управляющий не оплатил услуги Депозитария в течение 15 (пятнадцати) календарных дней с момента выставления Депозитарием счета, Депозитарий вправе списать денежные средства без распоряжения Доверительного управляющего в счет исполнения обязательств Доверительного управляющего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по оплате услуг </w:t>
      </w:r>
      <w:proofErr w:type="spellStart"/>
      <w:r w:rsidRPr="002E2F2C">
        <w:rPr>
          <w:rFonts w:ascii="Arial" w:hAnsi="Arial" w:cs="Arial"/>
          <w:color w:val="000000" w:themeColor="text1"/>
          <w:sz w:val="20"/>
          <w:szCs w:val="20"/>
        </w:rPr>
        <w:t>Депозитрия</w:t>
      </w:r>
      <w:proofErr w:type="spellEnd"/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, предусмотренных Договором  с инвестиционного счета Клиента, открытого в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  <w:r w:rsidRPr="002E2F2C">
        <w:rPr>
          <w:rFonts w:ascii="Arial" w:hAnsi="Arial" w:cs="Arial"/>
          <w:color w:val="000000" w:themeColor="text1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в соответствии с договором об оказании услуг на финансовых рынках</w:t>
      </w:r>
      <w:proofErr w:type="gramEnd"/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, а в случае отсутствия такого счета или отсутствия денег на инвестиционном счете, то с расчетного счета Доверительного </w:t>
      </w:r>
      <w:proofErr w:type="spellStart"/>
      <w:r w:rsidRPr="002E2F2C">
        <w:rPr>
          <w:rFonts w:ascii="Arial" w:hAnsi="Arial" w:cs="Arial"/>
          <w:color w:val="000000" w:themeColor="text1"/>
          <w:sz w:val="20"/>
          <w:szCs w:val="20"/>
        </w:rPr>
        <w:t>упарвляющего</w:t>
      </w:r>
      <w:proofErr w:type="spellEnd"/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, открытого в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ПАО «СПБ Банк»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6CEF7C" w14:textId="77777777" w:rsidR="00040B8D" w:rsidRPr="002E2F2C" w:rsidRDefault="00DD7F1D" w:rsidP="006C2BD6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КОНФИДЕНЦИАЛЬНОСТЬ</w:t>
      </w:r>
    </w:p>
    <w:p w14:paraId="312C2DBB" w14:textId="77777777" w:rsidR="00040B8D" w:rsidRPr="002E2F2C" w:rsidRDefault="00E03B1A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.1. Депозитарий обязан обеспечить конфиденциальность информации о счете НФИ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включая информацию о производимых операциях по счету и иные сведения </w:t>
      </w:r>
      <w:r w:rsidR="00361284" w:rsidRPr="002E2F2C">
        <w:rPr>
          <w:rFonts w:ascii="Arial" w:hAnsi="Arial" w:cs="Arial"/>
          <w:color w:val="000000" w:themeColor="text1"/>
          <w:sz w:val="20"/>
          <w:szCs w:val="20"/>
        </w:rPr>
        <w:t>об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 Условий.</w:t>
      </w:r>
    </w:p>
    <w:p w14:paraId="06E335EE" w14:textId="77777777" w:rsidR="00040B8D" w:rsidRPr="002E2F2C" w:rsidRDefault="00040B8D" w:rsidP="006C2BD6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DD7F1D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ОТВЕТСТВЕННОСТЬ СТОРОН</w:t>
      </w:r>
    </w:p>
    <w:p w14:paraId="55989A84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DC61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14:paraId="5A6C967D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.2. Депозитарий несет ответственность за:</w:t>
      </w:r>
    </w:p>
    <w:p w14:paraId="12D61FC4" w14:textId="77777777" w:rsidR="00040B8D" w:rsidRPr="002E2F2C" w:rsidRDefault="00040B8D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B8D5A53" w14:textId="77777777" w:rsidR="00040B8D" w:rsidRPr="002E2F2C" w:rsidRDefault="00342800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-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За искажение,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непредставление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</w:t>
      </w:r>
      <w:r w:rsidR="00EC098E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8CEFDDE" w14:textId="77777777" w:rsidR="00040B8D" w:rsidRPr="002E2F2C" w:rsidRDefault="00040B8D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</w:t>
      </w:r>
      <w:r w:rsidR="00EC098E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при условии соблюдения последним требований настоящего Договора и Условий.</w:t>
      </w:r>
    </w:p>
    <w:p w14:paraId="77EDEDB6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.3.</w:t>
      </w:r>
      <w:r w:rsidR="00DC61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C54491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.4.</w:t>
      </w:r>
      <w:r w:rsidR="00DC61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также не несет ответственности: </w:t>
      </w:r>
    </w:p>
    <w:p w14:paraId="13E46CC8" w14:textId="77777777" w:rsidR="00040B8D" w:rsidRPr="002E2F2C" w:rsidRDefault="00040B8D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2E2F2C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</w:p>
    <w:p w14:paraId="3D2E031B" w14:textId="77777777" w:rsidR="00040B8D" w:rsidRPr="002E2F2C" w:rsidRDefault="00040B8D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</w:t>
      </w:r>
      <w:r w:rsidR="00FD6660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Pr="002E2F2C">
        <w:rPr>
          <w:rFonts w:ascii="Arial" w:hAnsi="Arial" w:cs="Arial"/>
          <w:color w:val="000000" w:themeColor="text1"/>
          <w:sz w:val="20"/>
        </w:rPr>
        <w:t>.</w:t>
      </w:r>
    </w:p>
    <w:p w14:paraId="293A0378" w14:textId="77777777" w:rsidR="00040B8D" w:rsidRDefault="00040B8D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</w:t>
      </w:r>
      <w:r w:rsidR="00FD6660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Pr="002E2F2C">
        <w:rPr>
          <w:rFonts w:ascii="Arial" w:hAnsi="Arial" w:cs="Arial"/>
          <w:color w:val="000000" w:themeColor="text1"/>
          <w:sz w:val="20"/>
        </w:rPr>
        <w:t xml:space="preserve">и его доверенных </w:t>
      </w:r>
      <w:r w:rsidR="000A2578">
        <w:rPr>
          <w:rFonts w:ascii="Arial" w:hAnsi="Arial" w:cs="Arial"/>
          <w:color w:val="000000" w:themeColor="text1"/>
          <w:sz w:val="20"/>
        </w:rPr>
        <w:t>и/или уполномоченных</w:t>
      </w:r>
      <w:r w:rsidR="000A2578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</w:rPr>
        <w:t xml:space="preserve">лиц, а также на информацию и документы, предоставленные </w:t>
      </w:r>
      <w:r w:rsidR="00FD6660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41779099" w14:textId="1B41BE15" w:rsidR="007C6F02" w:rsidRPr="002E2F2C" w:rsidRDefault="007C6F02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</w:t>
      </w:r>
      <w:r w:rsidRPr="007C6F02">
        <w:rPr>
          <w:rFonts w:ascii="Arial" w:hAnsi="Arial" w:cs="Arial"/>
          <w:snapToGrid w:val="0"/>
          <w:color w:val="000000" w:themeColor="text1"/>
          <w:sz w:val="20"/>
        </w:rPr>
        <w:t xml:space="preserve"> за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14:paraId="31A3D236" w14:textId="77777777" w:rsidR="00040B8D" w:rsidRPr="002E2F2C" w:rsidRDefault="00E03B1A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11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.5.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6660"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несет ответственность за: </w:t>
      </w:r>
    </w:p>
    <w:p w14:paraId="74C41D42" w14:textId="77777777" w:rsidR="00040B8D" w:rsidRPr="002E2F2C" w:rsidRDefault="00040B8D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14:paraId="22A35D4C" w14:textId="77777777" w:rsidR="00040B8D" w:rsidRPr="002E2F2C" w:rsidRDefault="00040B8D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14:paraId="703EEADF" w14:textId="77777777" w:rsidR="00040B8D" w:rsidRPr="002E2F2C" w:rsidRDefault="00040B8D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.6. В случае нарушения срока оплаты депозитарных услуг, оказанных в соответствии с Договором, </w:t>
      </w:r>
      <w:r w:rsidR="00FD6660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держатель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14:paraId="38C56B0B" w14:textId="77777777" w:rsidR="00040B8D" w:rsidRPr="002E2F2C" w:rsidRDefault="00DD7F1D" w:rsidP="00641A4A">
      <w:pPr>
        <w:widowControl w:val="0"/>
        <w:tabs>
          <w:tab w:val="left" w:pos="1134"/>
        </w:tabs>
        <w:spacing w:before="240" w:after="6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12.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ОБСТОЯТЕЛЬСТВА, ИСКЛЮЧАЮЩИЕ ОТВЕТСТВЕННОСТЬ СТОРОН (ФОРС-МАЖОР)</w:t>
      </w:r>
    </w:p>
    <w:p w14:paraId="08A84C8E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3B8DA8F8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44981393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1933D44F" w14:textId="77777777" w:rsidR="00040B8D" w:rsidRPr="002E2F2C" w:rsidRDefault="00040B8D" w:rsidP="00641A4A">
      <w:pPr>
        <w:pStyle w:val="3"/>
        <w:widowControl w:val="0"/>
        <w:rPr>
          <w:rFonts w:ascii="Arial" w:hAnsi="Arial" w:cs="Arial"/>
          <w:snapToGrid/>
          <w:color w:val="000000" w:themeColor="text1"/>
          <w:sz w:val="20"/>
        </w:rPr>
      </w:pPr>
      <w:r w:rsidRPr="002E2F2C">
        <w:rPr>
          <w:rFonts w:ascii="Arial" w:hAnsi="Arial" w:cs="Arial"/>
          <w:snapToGrid/>
          <w:color w:val="000000" w:themeColor="text1"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14:paraId="74648F5F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50DD23F3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Сторона, для которой стало невозможным выполнение своих обязательств ввиду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14:paraId="4EB9059B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2B18ED77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По прошествии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765AC61E" w14:textId="77777777" w:rsidR="00040B8D" w:rsidRPr="002E2F2C" w:rsidRDefault="00DD7F1D" w:rsidP="00641A4A">
      <w:pPr>
        <w:pStyle w:val="5"/>
        <w:tabs>
          <w:tab w:val="left" w:pos="993"/>
        </w:tabs>
        <w:spacing w:before="240" w:after="60" w:line="240" w:lineRule="auto"/>
        <w:ind w:left="567" w:right="0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2E2F2C">
        <w:rPr>
          <w:rFonts w:ascii="Arial" w:hAnsi="Arial" w:cs="Arial"/>
          <w:b w:val="0"/>
          <w:color w:val="000000" w:themeColor="text1"/>
          <w:sz w:val="20"/>
        </w:rPr>
        <w:t xml:space="preserve">13. </w:t>
      </w:r>
      <w:r w:rsidR="00040B8D" w:rsidRPr="002E2F2C">
        <w:rPr>
          <w:rFonts w:ascii="Arial" w:hAnsi="Arial" w:cs="Arial"/>
          <w:b w:val="0"/>
          <w:color w:val="000000" w:themeColor="text1"/>
          <w:sz w:val="20"/>
        </w:rPr>
        <w:t>СРОК ДЕЙСТВИЯ И ПОРЯДОК РАСТОРЖЕНИЯ ДОГОВОРА</w:t>
      </w:r>
    </w:p>
    <w:p w14:paraId="136F6F94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35182BDA" w14:textId="77777777" w:rsidR="00236E56" w:rsidRPr="002E2F2C" w:rsidRDefault="00236E56" w:rsidP="00171BF6">
      <w:pPr>
        <w:pStyle w:val="a5"/>
        <w:numPr>
          <w:ilvl w:val="1"/>
          <w:numId w:val="8"/>
        </w:numPr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 об открытии счета НФИ.</w:t>
      </w:r>
    </w:p>
    <w:p w14:paraId="7B570EAD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и </w:t>
      </w:r>
      <w:r w:rsidR="00FD6660"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14:paraId="55DB03CC" w14:textId="77777777" w:rsidR="00040B8D" w:rsidRPr="00332576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Прекращение действия настоящего Договора в одностороннем порядке производится </w:t>
      </w:r>
      <w:r w:rsidRPr="00332576">
        <w:rPr>
          <w:rFonts w:ascii="Arial" w:hAnsi="Arial" w:cs="Arial"/>
          <w:sz w:val="20"/>
          <w:szCs w:val="20"/>
        </w:rPr>
        <w:t>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подписью.</w:t>
      </w:r>
    </w:p>
    <w:p w14:paraId="4E2D9A2D" w14:textId="77777777" w:rsidR="005A63BF" w:rsidRPr="00332576" w:rsidRDefault="005A63BF" w:rsidP="005A63B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32576">
        <w:rPr>
          <w:rFonts w:ascii="Arial" w:hAnsi="Arial" w:cs="Arial"/>
          <w:sz w:val="20"/>
          <w:szCs w:val="20"/>
        </w:rPr>
        <w:t>В случае отсутствия на счете НФИ Иностранных ценных бумаг, неквалифициров</w:t>
      </w:r>
      <w:r w:rsidR="00C8346B">
        <w:rPr>
          <w:rFonts w:ascii="Arial" w:hAnsi="Arial" w:cs="Arial"/>
          <w:sz w:val="20"/>
          <w:szCs w:val="20"/>
        </w:rPr>
        <w:t>анных как ценные бумаги, более</w:t>
      </w:r>
      <w:r w:rsidR="00175E1F">
        <w:rPr>
          <w:rFonts w:ascii="Arial" w:hAnsi="Arial" w:cs="Arial"/>
          <w:sz w:val="20"/>
          <w:szCs w:val="20"/>
        </w:rPr>
        <w:t xml:space="preserve"> чем</w:t>
      </w:r>
      <w:r w:rsidR="00C8346B">
        <w:rPr>
          <w:rFonts w:ascii="Arial" w:hAnsi="Arial" w:cs="Arial"/>
          <w:sz w:val="20"/>
          <w:szCs w:val="20"/>
        </w:rPr>
        <w:t xml:space="preserve"> </w:t>
      </w:r>
      <w:r w:rsidR="003F1156">
        <w:rPr>
          <w:rFonts w:ascii="Arial" w:hAnsi="Arial" w:cs="Arial"/>
          <w:sz w:val="20"/>
          <w:szCs w:val="20"/>
        </w:rPr>
        <w:t>3</w:t>
      </w:r>
      <w:r w:rsidR="00652C91" w:rsidRPr="00332576">
        <w:rPr>
          <w:rFonts w:ascii="Arial" w:hAnsi="Arial" w:cs="Arial"/>
          <w:sz w:val="20"/>
          <w:szCs w:val="20"/>
        </w:rPr>
        <w:t xml:space="preserve"> (</w:t>
      </w:r>
      <w:r w:rsidR="003F1156">
        <w:rPr>
          <w:rFonts w:ascii="Arial" w:hAnsi="Arial" w:cs="Arial"/>
          <w:sz w:val="20"/>
          <w:szCs w:val="20"/>
        </w:rPr>
        <w:t>Тр</w:t>
      </w:r>
      <w:r w:rsidR="00175E1F">
        <w:rPr>
          <w:rFonts w:ascii="Arial" w:hAnsi="Arial" w:cs="Arial"/>
          <w:sz w:val="20"/>
          <w:szCs w:val="20"/>
        </w:rPr>
        <w:t>и</w:t>
      </w:r>
      <w:r w:rsidR="00652C91" w:rsidRPr="00332576">
        <w:rPr>
          <w:rFonts w:ascii="Arial" w:hAnsi="Arial" w:cs="Arial"/>
          <w:sz w:val="20"/>
          <w:szCs w:val="20"/>
        </w:rPr>
        <w:t xml:space="preserve">) </w:t>
      </w:r>
      <w:r w:rsidR="003F1156">
        <w:rPr>
          <w:rFonts w:ascii="Arial" w:hAnsi="Arial" w:cs="Arial"/>
          <w:sz w:val="20"/>
          <w:szCs w:val="20"/>
        </w:rPr>
        <w:t xml:space="preserve">календарных </w:t>
      </w:r>
      <w:r w:rsidR="00652C91" w:rsidRPr="00332576">
        <w:rPr>
          <w:rFonts w:ascii="Arial" w:hAnsi="Arial" w:cs="Arial"/>
          <w:sz w:val="20"/>
          <w:szCs w:val="20"/>
        </w:rPr>
        <w:t>месяц</w:t>
      </w:r>
      <w:r w:rsidR="00175E1F">
        <w:rPr>
          <w:rFonts w:ascii="Arial" w:hAnsi="Arial" w:cs="Arial"/>
          <w:sz w:val="20"/>
          <w:szCs w:val="20"/>
        </w:rPr>
        <w:t>а</w:t>
      </w:r>
      <w:r w:rsidRPr="00332576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r w:rsidRPr="00332576">
        <w:rPr>
          <w:rFonts w:ascii="Arial" w:hAnsi="Arial" w:cs="Arial"/>
          <w:sz w:val="20"/>
          <w:szCs w:val="20"/>
          <w:lang w:val="en-US"/>
        </w:rPr>
        <w:t>C</w:t>
      </w:r>
      <w:r w:rsidRPr="00332576">
        <w:rPr>
          <w:rFonts w:ascii="Arial" w:hAnsi="Arial" w:cs="Arial"/>
          <w:sz w:val="20"/>
          <w:szCs w:val="20"/>
        </w:rPr>
        <w:t>чет учета НФИ.</w:t>
      </w:r>
    </w:p>
    <w:p w14:paraId="46808DDC" w14:textId="77777777" w:rsidR="00CC4D5F" w:rsidRPr="002E2F2C" w:rsidRDefault="00CC4D5F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576">
        <w:rPr>
          <w:rFonts w:ascii="Arial" w:hAnsi="Arial" w:cs="Arial"/>
          <w:sz w:val="20"/>
          <w:szCs w:val="20"/>
        </w:rPr>
        <w:t xml:space="preserve">Доверительный управляющий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="002C4993" w:rsidRPr="00332576">
        <w:rPr>
          <w:rFonts w:ascii="Arial" w:hAnsi="Arial" w:cs="Arial"/>
          <w:snapToGrid w:val="0"/>
          <w:sz w:val="20"/>
          <w:szCs w:val="20"/>
        </w:rPr>
        <w:t>на счет НФИ</w:t>
      </w:r>
      <w:r w:rsidRPr="00332576">
        <w:rPr>
          <w:rFonts w:ascii="Arial" w:hAnsi="Arial" w:cs="Arial"/>
          <w:snapToGrid w:val="0"/>
          <w:sz w:val="20"/>
          <w:szCs w:val="20"/>
        </w:rPr>
        <w:t xml:space="preserve"> Доверительного управляющего и/или иных лиц, открытые в иностранных организациях</w:t>
      </w:r>
      <w:r w:rsidRPr="00332576">
        <w:rPr>
          <w:rFonts w:ascii="Arial" w:hAnsi="Arial" w:cs="Arial"/>
          <w:sz w:val="20"/>
          <w:szCs w:val="20"/>
        </w:rPr>
        <w:t xml:space="preserve"> и оплатить услуги Депозитария, возместить сумму расходов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Депозитарию, понесенных и (или) которые будут понесены Депозитарием в связи с исполнением Поручения (Поручений). </w:t>
      </w:r>
    </w:p>
    <w:p w14:paraId="4CCEFEC6" w14:textId="77777777" w:rsidR="00CC4D5F" w:rsidRPr="002E2F2C" w:rsidRDefault="00CC4D5F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14:paraId="3C10C134" w14:textId="77777777" w:rsidR="00040B8D" w:rsidRPr="002E2F2C" w:rsidRDefault="00DD7F1D" w:rsidP="00171BF6">
      <w:pPr>
        <w:widowControl w:val="0"/>
        <w:tabs>
          <w:tab w:val="left" w:pos="993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14.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ПРИМЕНИМОЕ ПРАВО, РАЗРЕШЕНИЕ СПОРОВ</w:t>
      </w:r>
    </w:p>
    <w:p w14:paraId="69D0C879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09A7A8F8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0009F1DD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Все споры и разногласия, возникающие между Сторонами из настоящего Договора или в связи с ним, подлежат урегулированию </w:t>
      </w:r>
      <w:r w:rsidR="000F2165" w:rsidRPr="002E2F2C">
        <w:rPr>
          <w:rFonts w:ascii="Arial" w:hAnsi="Arial" w:cs="Arial"/>
          <w:color w:val="000000" w:themeColor="text1"/>
          <w:sz w:val="20"/>
          <w:szCs w:val="20"/>
        </w:rPr>
        <w:t>в порядке, определенном Условиями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904E81" w14:textId="77777777" w:rsidR="00040B8D" w:rsidRPr="002E2F2C" w:rsidRDefault="00040B8D" w:rsidP="00641A4A">
      <w:pPr>
        <w:pStyle w:val="ConsPlusNormal"/>
        <w:ind w:left="567"/>
        <w:jc w:val="both"/>
        <w:rPr>
          <w:b/>
          <w:color w:val="000000" w:themeColor="text1"/>
        </w:rPr>
      </w:pPr>
    </w:p>
    <w:p w14:paraId="73206C93" w14:textId="77777777" w:rsidR="00040B8D" w:rsidRPr="002E2F2C" w:rsidRDefault="00DD7F1D" w:rsidP="00641A4A">
      <w:pPr>
        <w:pStyle w:val="ConsPlusNormal"/>
        <w:ind w:left="567"/>
        <w:jc w:val="both"/>
        <w:rPr>
          <w:color w:val="000000" w:themeColor="text1"/>
        </w:rPr>
      </w:pPr>
      <w:r w:rsidRPr="002E2F2C">
        <w:rPr>
          <w:color w:val="000000" w:themeColor="text1"/>
        </w:rPr>
        <w:t xml:space="preserve">15. </w:t>
      </w:r>
      <w:r w:rsidR="00040B8D" w:rsidRPr="002E2F2C">
        <w:rPr>
          <w:color w:val="000000" w:themeColor="text1"/>
        </w:rPr>
        <w:t>ПРОЧИЕ ПОЛОЖЕНИЯ</w:t>
      </w:r>
    </w:p>
    <w:p w14:paraId="3DF2365D" w14:textId="77777777" w:rsidR="00E03B1A" w:rsidRPr="002E2F2C" w:rsidRDefault="00E03B1A" w:rsidP="00641A4A">
      <w:pPr>
        <w:pStyle w:val="a5"/>
        <w:keepNext/>
        <w:widowControl w:val="0"/>
        <w:numPr>
          <w:ilvl w:val="0"/>
          <w:numId w:val="8"/>
        </w:numPr>
        <w:spacing w:after="0" w:line="260" w:lineRule="exact"/>
        <w:ind w:right="-1"/>
        <w:contextualSpacing w:val="0"/>
        <w:jc w:val="both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101C51E6" w14:textId="77777777" w:rsidR="00040B8D" w:rsidRPr="002E2F2C" w:rsidRDefault="00040B8D" w:rsidP="00641A4A">
      <w:pPr>
        <w:pStyle w:val="a3"/>
        <w:keepNext/>
        <w:numPr>
          <w:ilvl w:val="1"/>
          <w:numId w:val="8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</w:t>
      </w:r>
      <w:r w:rsidR="00FD6660" w:rsidRPr="002E2F2C">
        <w:rPr>
          <w:rFonts w:ascii="Arial" w:hAnsi="Arial" w:cs="Arial"/>
          <w:color w:val="000000" w:themeColor="text1"/>
          <w:sz w:val="20"/>
        </w:rPr>
        <w:t xml:space="preserve">Доверительный управляющий </w:t>
      </w:r>
      <w:r w:rsidRPr="002E2F2C">
        <w:rPr>
          <w:rFonts w:ascii="Arial" w:hAnsi="Arial" w:cs="Arial"/>
          <w:color w:val="000000" w:themeColor="text1"/>
          <w:sz w:val="20"/>
        </w:rPr>
        <w:t>соглашается, что:</w:t>
      </w:r>
    </w:p>
    <w:p w14:paraId="297E9C4E" w14:textId="77777777" w:rsidR="00040B8D" w:rsidRPr="002E2F2C" w:rsidRDefault="00FD6660" w:rsidP="00641A4A">
      <w:pPr>
        <w:pStyle w:val="a5"/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подтверждает, что он ознакомлен и согласен с условиями настоящего Договора,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Условиями и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Тарифами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93F1534" w14:textId="77777777" w:rsidR="00040B8D" w:rsidRPr="002E2F2C" w:rsidRDefault="00040B8D" w:rsidP="00641A4A">
      <w:pPr>
        <w:pStyle w:val="a5"/>
        <w:widowControl w:val="0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Правоотношения Сторон, не урегулированные настоящим Договором и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Условиями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, регламентируются законодательством</w:t>
      </w:r>
      <w:r w:rsidR="00B52DD5"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, иными нормативными правовыми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lastRenderedPageBreak/>
        <w:t>актами Российской Федерации</w:t>
      </w:r>
      <w:r w:rsidRPr="002E2F2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14:paraId="041D66ED" w14:textId="5A1E7810" w:rsidR="00040B8D" w:rsidRPr="002E2F2C" w:rsidRDefault="00FD6660" w:rsidP="00641A4A">
      <w:pPr>
        <w:pStyle w:val="a5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2E1E85" w:rsidRPr="002E2F2C">
        <w:rPr>
          <w:rFonts w:ascii="Arial" w:hAnsi="Arial" w:cs="Arial"/>
          <w:color w:val="000000" w:themeColor="text1"/>
          <w:sz w:val="20"/>
          <w:szCs w:val="20"/>
        </w:rPr>
        <w:t xml:space="preserve">соглашается, что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Депозитарий вправе в одностороннем порядке вносить изменения в Договоры, Условия, Тарифы. В случае изменения Договоров, Услови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й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 xml:space="preserve">Тарифов, 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не позднее, чем за 10 (десять) календарных дней до вступления в силу новой редакции настоящего Договора, Условий, Тарифов уведомить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об указанных изменениях. Информация об изменении настоящего Договора, Условий, Тарифов и о дате вступления их в силу размещается на сайте </w:t>
      </w:r>
      <w:hyperlink r:id="rId10" w:history="1">
        <w:r w:rsidR="00C516BA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www.spbbank.ru</w:t>
        </w:r>
      </w:hyperlink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C11E3">
        <w:rPr>
          <w:rFonts w:ascii="Arial" w:hAnsi="Arial" w:cs="Arial"/>
          <w:color w:val="000000" w:themeColor="text1"/>
          <w:sz w:val="20"/>
          <w:szCs w:val="20"/>
        </w:rPr>
        <w:t xml:space="preserve">Раскрытие информации в виде публикации новой редакции Договора, Условий, Тарифов на сайте </w:t>
      </w:r>
      <w:hyperlink r:id="rId11" w:history="1">
        <w:r w:rsidR="00C516BA">
          <w:rPr>
            <w:rStyle w:val="a6"/>
            <w:rFonts w:ascii="Arial" w:hAnsi="Arial" w:cs="Arial"/>
            <w:color w:val="000000" w:themeColor="text1"/>
            <w:sz w:val="20"/>
          </w:rPr>
          <w:t>www.spbbank.ru</w:t>
        </w:r>
      </w:hyperlink>
      <w:r w:rsidR="00DC11E3">
        <w:rPr>
          <w:rFonts w:ascii="Arial" w:hAnsi="Arial" w:cs="Arial"/>
          <w:color w:val="000000" w:themeColor="text1"/>
          <w:sz w:val="20"/>
          <w:szCs w:val="20"/>
        </w:rPr>
        <w:t xml:space="preserve"> считается надлежащим способом информирования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Датой уведомления всех указанных в настоящем пункте лиц считается дата размещения информации на 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C516BA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www.spbbank.ru</w:t>
        </w:r>
        <w:r w:rsidR="00211100" w:rsidRPr="002E2F2C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/</w:t>
        </w:r>
      </w:hyperlink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024F76" w14:textId="7BDE6FB7" w:rsidR="00D816D0" w:rsidRPr="002E2F2C" w:rsidRDefault="00E03B1A" w:rsidP="00641A4A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15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.3. Договор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(или) Условия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(или) Тарифы считаются измененным по соглашению Сторон по истечении 10 (десяти) календарных дней </w:t>
      </w:r>
      <w:proofErr w:type="gramStart"/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с даты публикации</w:t>
      </w:r>
      <w:proofErr w:type="gramEnd"/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 Депозитарием сообщения (оферты) об изменениях в Договор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(или) Условий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(или) Тарифов  (в том числе в виде новой редакции документов) на 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 Депозитария </w:t>
      </w:r>
      <w:hyperlink r:id="rId13" w:history="1">
        <w:r w:rsidR="00C516BA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www.spbbank.ru</w:t>
        </w:r>
        <w:r w:rsidR="00211100" w:rsidRPr="002E2F2C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/</w:t>
        </w:r>
      </w:hyperlink>
      <w:r w:rsidR="00D816D0" w:rsidRPr="002E2F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EAF5901" w14:textId="77777777" w:rsidR="00040B8D" w:rsidRPr="002E2F2C" w:rsidRDefault="00D816D0" w:rsidP="00641A4A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15.4.</w:t>
      </w:r>
      <w:r w:rsidR="000B748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В случае если какой-либо пункт, условие или положение настоящего Договора будут признаны недействительными, это не будет влиять на действительность и юридическую силу прочих пунктов, условий и положений Договора.</w:t>
      </w:r>
    </w:p>
    <w:p w14:paraId="17F64E03" w14:textId="77777777" w:rsidR="00040B8D" w:rsidRPr="002E2F2C" w:rsidRDefault="00040B8D" w:rsidP="00641A4A">
      <w:pPr>
        <w:pStyle w:val="a5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bookmarkEnd w:id="0"/>
    <w:p w14:paraId="5F1B89FA" w14:textId="77777777" w:rsidR="00C75083" w:rsidRPr="000054E5" w:rsidRDefault="00C75083" w:rsidP="00641A4A">
      <w:pPr>
        <w:jc w:val="both"/>
        <w:rPr>
          <w:rFonts w:ascii="Arial" w:hAnsi="Arial" w:cs="Arial"/>
          <w:sz w:val="20"/>
          <w:szCs w:val="20"/>
        </w:rPr>
      </w:pPr>
    </w:p>
    <w:sectPr w:rsidR="00C75083" w:rsidRPr="000054E5" w:rsidSect="00C12B4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C1CAC" w14:textId="77777777" w:rsidR="00171C8A" w:rsidRDefault="00171C8A" w:rsidP="003350FE">
      <w:pPr>
        <w:spacing w:after="0" w:line="240" w:lineRule="auto"/>
      </w:pPr>
      <w:r>
        <w:separator/>
      </w:r>
    </w:p>
  </w:endnote>
  <w:endnote w:type="continuationSeparator" w:id="0">
    <w:p w14:paraId="612E5483" w14:textId="77777777" w:rsidR="00171C8A" w:rsidRDefault="00171C8A" w:rsidP="003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14:paraId="206CE751" w14:textId="77777777" w:rsidR="003350FE" w:rsidRDefault="003424A7">
        <w:pPr>
          <w:pStyle w:val="ab"/>
          <w:jc w:val="right"/>
        </w:pPr>
        <w:r>
          <w:fldChar w:fldCharType="begin"/>
        </w:r>
        <w:r w:rsidR="003350FE">
          <w:instrText>PAGE   \* MERGEFORMAT</w:instrText>
        </w:r>
        <w:r>
          <w:fldChar w:fldCharType="separate"/>
        </w:r>
        <w:r w:rsidR="00CD531F">
          <w:rPr>
            <w:noProof/>
          </w:rPr>
          <w:t>9</w:t>
        </w:r>
        <w:r>
          <w:fldChar w:fldCharType="end"/>
        </w:r>
      </w:p>
    </w:sdtContent>
  </w:sdt>
  <w:p w14:paraId="0CF2C73A" w14:textId="77777777" w:rsidR="003350FE" w:rsidRDefault="003350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5FEB" w14:textId="77777777" w:rsidR="00171C8A" w:rsidRDefault="00171C8A" w:rsidP="003350FE">
      <w:pPr>
        <w:spacing w:after="0" w:line="240" w:lineRule="auto"/>
      </w:pPr>
      <w:r>
        <w:separator/>
      </w:r>
    </w:p>
  </w:footnote>
  <w:footnote w:type="continuationSeparator" w:id="0">
    <w:p w14:paraId="49217743" w14:textId="77777777" w:rsidR="00171C8A" w:rsidRDefault="00171C8A" w:rsidP="003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354E9"/>
    <w:multiLevelType w:val="multilevel"/>
    <w:tmpl w:val="70A85E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E9362D"/>
    <w:multiLevelType w:val="multilevel"/>
    <w:tmpl w:val="83C6E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F169BD"/>
    <w:multiLevelType w:val="multilevel"/>
    <w:tmpl w:val="BC44F3C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55511F"/>
    <w:multiLevelType w:val="multilevel"/>
    <w:tmpl w:val="E83E5846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F6015D"/>
    <w:multiLevelType w:val="multilevel"/>
    <w:tmpl w:val="1878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133065C"/>
    <w:multiLevelType w:val="multilevel"/>
    <w:tmpl w:val="315289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>
    <w:nsid w:val="72C82859"/>
    <w:multiLevelType w:val="singleLevel"/>
    <w:tmpl w:val="18281CC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10">
    <w:nsid w:val="79DC4653"/>
    <w:multiLevelType w:val="hybridMultilevel"/>
    <w:tmpl w:val="5B7E6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6783A"/>
    <w:multiLevelType w:val="multilevel"/>
    <w:tmpl w:val="130C1A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D"/>
    <w:rsid w:val="000054E5"/>
    <w:rsid w:val="000059DA"/>
    <w:rsid w:val="00035B50"/>
    <w:rsid w:val="00040B8D"/>
    <w:rsid w:val="000425F0"/>
    <w:rsid w:val="00071155"/>
    <w:rsid w:val="000839EE"/>
    <w:rsid w:val="000A2578"/>
    <w:rsid w:val="000B01CD"/>
    <w:rsid w:val="000B748A"/>
    <w:rsid w:val="000D2862"/>
    <w:rsid w:val="000F2165"/>
    <w:rsid w:val="000F61DF"/>
    <w:rsid w:val="00121626"/>
    <w:rsid w:val="00121D06"/>
    <w:rsid w:val="00123C0D"/>
    <w:rsid w:val="001322B4"/>
    <w:rsid w:val="00171BF6"/>
    <w:rsid w:val="00171C8A"/>
    <w:rsid w:val="00175E1F"/>
    <w:rsid w:val="001C1045"/>
    <w:rsid w:val="001D05FB"/>
    <w:rsid w:val="001D259F"/>
    <w:rsid w:val="001E132B"/>
    <w:rsid w:val="001F2605"/>
    <w:rsid w:val="001F7AC8"/>
    <w:rsid w:val="00211100"/>
    <w:rsid w:val="00213280"/>
    <w:rsid w:val="00236E56"/>
    <w:rsid w:val="00246049"/>
    <w:rsid w:val="00257010"/>
    <w:rsid w:val="0029719B"/>
    <w:rsid w:val="002C4993"/>
    <w:rsid w:val="002D5F6F"/>
    <w:rsid w:val="002D691D"/>
    <w:rsid w:val="002E1E85"/>
    <w:rsid w:val="002E2F2C"/>
    <w:rsid w:val="0030741F"/>
    <w:rsid w:val="00332576"/>
    <w:rsid w:val="00332A67"/>
    <w:rsid w:val="003350FE"/>
    <w:rsid w:val="003424A7"/>
    <w:rsid w:val="00342800"/>
    <w:rsid w:val="0034296D"/>
    <w:rsid w:val="00357B0C"/>
    <w:rsid w:val="00360A53"/>
    <w:rsid w:val="00361284"/>
    <w:rsid w:val="003A036C"/>
    <w:rsid w:val="003A31B3"/>
    <w:rsid w:val="003A4ED1"/>
    <w:rsid w:val="003B05EA"/>
    <w:rsid w:val="003C5C17"/>
    <w:rsid w:val="003D2186"/>
    <w:rsid w:val="003F1156"/>
    <w:rsid w:val="003F7986"/>
    <w:rsid w:val="004136DF"/>
    <w:rsid w:val="004238A3"/>
    <w:rsid w:val="004246C2"/>
    <w:rsid w:val="004363C4"/>
    <w:rsid w:val="00437C9C"/>
    <w:rsid w:val="00446CB1"/>
    <w:rsid w:val="00447A4E"/>
    <w:rsid w:val="00455778"/>
    <w:rsid w:val="004A1244"/>
    <w:rsid w:val="004A186A"/>
    <w:rsid w:val="004A7B54"/>
    <w:rsid w:val="004C759F"/>
    <w:rsid w:val="004D3A59"/>
    <w:rsid w:val="004E6B13"/>
    <w:rsid w:val="004F28B8"/>
    <w:rsid w:val="005011F1"/>
    <w:rsid w:val="00504792"/>
    <w:rsid w:val="005277B8"/>
    <w:rsid w:val="00591D0F"/>
    <w:rsid w:val="005A1A6D"/>
    <w:rsid w:val="005A63BF"/>
    <w:rsid w:val="005E7E7A"/>
    <w:rsid w:val="006065A6"/>
    <w:rsid w:val="00641A4A"/>
    <w:rsid w:val="0064667F"/>
    <w:rsid w:val="00652C91"/>
    <w:rsid w:val="00665DD9"/>
    <w:rsid w:val="006B0BCD"/>
    <w:rsid w:val="006C2BD6"/>
    <w:rsid w:val="006E70CA"/>
    <w:rsid w:val="006F7552"/>
    <w:rsid w:val="00740615"/>
    <w:rsid w:val="00754975"/>
    <w:rsid w:val="00782EB6"/>
    <w:rsid w:val="0079643C"/>
    <w:rsid w:val="007B03C7"/>
    <w:rsid w:val="007B2FAA"/>
    <w:rsid w:val="007C0F65"/>
    <w:rsid w:val="007C6F02"/>
    <w:rsid w:val="007D0ABB"/>
    <w:rsid w:val="007D199C"/>
    <w:rsid w:val="007E6D24"/>
    <w:rsid w:val="007F4180"/>
    <w:rsid w:val="0080524C"/>
    <w:rsid w:val="008330AD"/>
    <w:rsid w:val="008359B3"/>
    <w:rsid w:val="00842E14"/>
    <w:rsid w:val="0087418E"/>
    <w:rsid w:val="00883BE6"/>
    <w:rsid w:val="008C7DAA"/>
    <w:rsid w:val="008E0363"/>
    <w:rsid w:val="008E18AD"/>
    <w:rsid w:val="008F23D6"/>
    <w:rsid w:val="0094588C"/>
    <w:rsid w:val="00951395"/>
    <w:rsid w:val="00952ACC"/>
    <w:rsid w:val="00956FA7"/>
    <w:rsid w:val="0096653E"/>
    <w:rsid w:val="00A0294A"/>
    <w:rsid w:val="00A06CC6"/>
    <w:rsid w:val="00A107C0"/>
    <w:rsid w:val="00A16578"/>
    <w:rsid w:val="00A2027F"/>
    <w:rsid w:val="00A75050"/>
    <w:rsid w:val="00A8435E"/>
    <w:rsid w:val="00AA7E9C"/>
    <w:rsid w:val="00AB10A9"/>
    <w:rsid w:val="00AB7E1F"/>
    <w:rsid w:val="00AC0604"/>
    <w:rsid w:val="00AE1882"/>
    <w:rsid w:val="00AE32B4"/>
    <w:rsid w:val="00B0560A"/>
    <w:rsid w:val="00B220D6"/>
    <w:rsid w:val="00B44A47"/>
    <w:rsid w:val="00B52DD5"/>
    <w:rsid w:val="00B84517"/>
    <w:rsid w:val="00B8484D"/>
    <w:rsid w:val="00BA276A"/>
    <w:rsid w:val="00BF1136"/>
    <w:rsid w:val="00C12B4D"/>
    <w:rsid w:val="00C2202E"/>
    <w:rsid w:val="00C328B4"/>
    <w:rsid w:val="00C3740F"/>
    <w:rsid w:val="00C516BA"/>
    <w:rsid w:val="00C66823"/>
    <w:rsid w:val="00C75083"/>
    <w:rsid w:val="00C8346B"/>
    <w:rsid w:val="00C84389"/>
    <w:rsid w:val="00C9236D"/>
    <w:rsid w:val="00CB2F2F"/>
    <w:rsid w:val="00CC1D98"/>
    <w:rsid w:val="00CC4364"/>
    <w:rsid w:val="00CC4D5F"/>
    <w:rsid w:val="00CD531F"/>
    <w:rsid w:val="00CF39ED"/>
    <w:rsid w:val="00D038C7"/>
    <w:rsid w:val="00D232A2"/>
    <w:rsid w:val="00D25043"/>
    <w:rsid w:val="00D3479A"/>
    <w:rsid w:val="00D34E26"/>
    <w:rsid w:val="00D6126B"/>
    <w:rsid w:val="00D722B2"/>
    <w:rsid w:val="00D725F6"/>
    <w:rsid w:val="00D816D0"/>
    <w:rsid w:val="00D84E9D"/>
    <w:rsid w:val="00DA091B"/>
    <w:rsid w:val="00DB0DC2"/>
    <w:rsid w:val="00DC11E3"/>
    <w:rsid w:val="00DC2322"/>
    <w:rsid w:val="00DC618D"/>
    <w:rsid w:val="00DD1815"/>
    <w:rsid w:val="00DD6BF0"/>
    <w:rsid w:val="00DD7F1D"/>
    <w:rsid w:val="00DE4558"/>
    <w:rsid w:val="00E03B1A"/>
    <w:rsid w:val="00E104E3"/>
    <w:rsid w:val="00E437B3"/>
    <w:rsid w:val="00E46F2D"/>
    <w:rsid w:val="00E47585"/>
    <w:rsid w:val="00EB4331"/>
    <w:rsid w:val="00EB4D09"/>
    <w:rsid w:val="00EC098E"/>
    <w:rsid w:val="00EC7DDD"/>
    <w:rsid w:val="00EE6C96"/>
    <w:rsid w:val="00F005A6"/>
    <w:rsid w:val="00F2380D"/>
    <w:rsid w:val="00F753D9"/>
    <w:rsid w:val="00F77655"/>
    <w:rsid w:val="00F90F77"/>
    <w:rsid w:val="00FC7A04"/>
    <w:rsid w:val="00FD6660"/>
    <w:rsid w:val="00FF1705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4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steffortsban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esteffortsban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steffortsban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stefforts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stefforts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A2E9-109F-448A-AA66-008FB9CB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Нафиков Олег Ирекович</cp:lastModifiedBy>
  <cp:revision>6</cp:revision>
  <cp:lastPrinted>2018-02-06T15:06:00Z</cp:lastPrinted>
  <dcterms:created xsi:type="dcterms:W3CDTF">2022-01-31T12:01:00Z</dcterms:created>
  <dcterms:modified xsi:type="dcterms:W3CDTF">2023-03-15T12:05:00Z</dcterms:modified>
</cp:coreProperties>
</file>