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3" w:type="dxa"/>
        <w:tblInd w:w="5211" w:type="dxa"/>
        <w:tblLayout w:type="fixed"/>
        <w:tblLook w:val="0000"/>
      </w:tblPr>
      <w:tblGrid>
        <w:gridCol w:w="4783"/>
      </w:tblGrid>
      <w:tr w:rsidR="00076E2D" w:rsidRPr="00D67500" w:rsidTr="00BA747B">
        <w:trPr>
          <w:trHeight w:val="528"/>
        </w:trPr>
        <w:tc>
          <w:tcPr>
            <w:tcW w:w="4783" w:type="dxa"/>
          </w:tcPr>
          <w:p w:rsidR="00076E2D" w:rsidRPr="00D67500" w:rsidRDefault="00076E2D" w:rsidP="00BA747B">
            <w:pPr>
              <w:rPr>
                <w:b/>
                <w:sz w:val="26"/>
                <w:szCs w:val="26"/>
              </w:rPr>
            </w:pPr>
            <w:r w:rsidRPr="00D67500">
              <w:rPr>
                <w:b/>
                <w:sz w:val="26"/>
                <w:szCs w:val="26"/>
              </w:rPr>
              <w:t>УТВЕРЖДЕНО</w:t>
            </w:r>
          </w:p>
        </w:tc>
      </w:tr>
      <w:tr w:rsidR="00076E2D" w:rsidRPr="00D67500" w:rsidTr="00BA747B">
        <w:trPr>
          <w:trHeight w:val="967"/>
        </w:trPr>
        <w:tc>
          <w:tcPr>
            <w:tcW w:w="4783" w:type="dxa"/>
          </w:tcPr>
          <w:p w:rsidR="00076E2D" w:rsidRPr="00D67500" w:rsidRDefault="00076E2D" w:rsidP="00BA747B">
            <w:pPr>
              <w:rPr>
                <w:b/>
                <w:sz w:val="26"/>
                <w:szCs w:val="26"/>
              </w:rPr>
            </w:pPr>
            <w:r w:rsidRPr="00D67500">
              <w:rPr>
                <w:b/>
                <w:sz w:val="26"/>
                <w:szCs w:val="26"/>
              </w:rPr>
              <w:t xml:space="preserve">Решением Годового общего </w:t>
            </w:r>
          </w:p>
          <w:p w:rsidR="00076E2D" w:rsidRPr="00D67500" w:rsidRDefault="00076E2D" w:rsidP="00BA747B">
            <w:pPr>
              <w:tabs>
                <w:tab w:val="left" w:pos="3389"/>
              </w:tabs>
              <w:rPr>
                <w:b/>
                <w:sz w:val="26"/>
                <w:szCs w:val="26"/>
              </w:rPr>
            </w:pPr>
            <w:r w:rsidRPr="00D67500">
              <w:rPr>
                <w:b/>
                <w:sz w:val="26"/>
                <w:szCs w:val="26"/>
              </w:rPr>
              <w:t>собрания акционеров</w:t>
            </w:r>
            <w:r w:rsidRPr="00D67500">
              <w:rPr>
                <w:b/>
                <w:sz w:val="26"/>
                <w:szCs w:val="26"/>
              </w:rPr>
              <w:tab/>
            </w:r>
          </w:p>
          <w:p w:rsidR="00076E2D" w:rsidRPr="00D67500" w:rsidRDefault="00102973" w:rsidP="00BA747B">
            <w:pPr>
              <w:ind w:left="457" w:hanging="4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Протокол №</w:t>
            </w:r>
            <w:r>
              <w:rPr>
                <w:b/>
                <w:sz w:val="26"/>
                <w:szCs w:val="26"/>
                <w:lang w:val="en-US"/>
              </w:rPr>
              <w:t xml:space="preserve">  1</w:t>
            </w:r>
            <w:r w:rsidR="00076E2D" w:rsidRPr="00D67500">
              <w:rPr>
                <w:b/>
                <w:sz w:val="26"/>
                <w:szCs w:val="26"/>
              </w:rPr>
              <w:t xml:space="preserve"> </w:t>
            </w:r>
            <w:r w:rsidR="008452D5">
              <w:rPr>
                <w:b/>
                <w:sz w:val="26"/>
                <w:szCs w:val="26"/>
              </w:rPr>
              <w:t xml:space="preserve">от 26 </w:t>
            </w:r>
            <w:r w:rsidR="00076E2D" w:rsidRPr="00D67500">
              <w:rPr>
                <w:b/>
                <w:sz w:val="26"/>
                <w:szCs w:val="26"/>
              </w:rPr>
              <w:t>июня 201</w:t>
            </w:r>
            <w:r w:rsidR="008452D5">
              <w:rPr>
                <w:b/>
                <w:sz w:val="26"/>
                <w:szCs w:val="26"/>
              </w:rPr>
              <w:t>3</w:t>
            </w:r>
            <w:r w:rsidR="00076E2D" w:rsidRPr="00D67500">
              <w:rPr>
                <w:b/>
                <w:sz w:val="26"/>
                <w:szCs w:val="26"/>
              </w:rPr>
              <w:t xml:space="preserve">  года    </w:t>
            </w:r>
          </w:p>
          <w:p w:rsidR="00076E2D" w:rsidRPr="00D67500" w:rsidRDefault="00076E2D" w:rsidP="00BA747B">
            <w:pPr>
              <w:ind w:left="457" w:hanging="457"/>
              <w:rPr>
                <w:b/>
                <w:sz w:val="26"/>
                <w:szCs w:val="26"/>
              </w:rPr>
            </w:pPr>
          </w:p>
          <w:p w:rsidR="00076E2D" w:rsidRPr="00D67500" w:rsidRDefault="00076E2D" w:rsidP="00BA747B">
            <w:pPr>
              <w:ind w:left="457" w:hanging="457"/>
              <w:rPr>
                <w:b/>
                <w:sz w:val="26"/>
                <w:szCs w:val="26"/>
              </w:rPr>
            </w:pPr>
          </w:p>
          <w:p w:rsidR="00076E2D" w:rsidRPr="00D67500" w:rsidRDefault="00076E2D" w:rsidP="00BA747B">
            <w:pPr>
              <w:ind w:left="457" w:hanging="457"/>
              <w:rPr>
                <w:b/>
                <w:sz w:val="26"/>
                <w:szCs w:val="26"/>
              </w:rPr>
            </w:pPr>
          </w:p>
        </w:tc>
      </w:tr>
    </w:tbl>
    <w:p w:rsidR="00076E2D" w:rsidRDefault="00076E2D" w:rsidP="00076E2D">
      <w:pPr>
        <w:pStyle w:val="ConsNormal"/>
        <w:widowControl/>
        <w:spacing w:line="312" w:lineRule="auto"/>
        <w:ind w:right="54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E2D" w:rsidRDefault="00076E2D" w:rsidP="00076E2D">
      <w:pPr>
        <w:pStyle w:val="ConsNormal"/>
        <w:widowControl/>
        <w:spacing w:line="312" w:lineRule="auto"/>
        <w:ind w:right="54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E2D" w:rsidRDefault="00076E2D" w:rsidP="00076E2D">
      <w:pPr>
        <w:pStyle w:val="ConsNormal"/>
        <w:widowControl/>
        <w:spacing w:line="312" w:lineRule="auto"/>
        <w:ind w:right="54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E2D" w:rsidRDefault="00076E2D" w:rsidP="00076E2D">
      <w:pPr>
        <w:pStyle w:val="ConsNormal"/>
        <w:widowControl/>
        <w:spacing w:line="312" w:lineRule="auto"/>
        <w:ind w:right="54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E2D" w:rsidRDefault="00076E2D" w:rsidP="00076E2D">
      <w:pPr>
        <w:pStyle w:val="ConsNormal"/>
        <w:widowControl/>
        <w:spacing w:line="312" w:lineRule="auto"/>
        <w:ind w:right="54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E2D" w:rsidRDefault="00076E2D" w:rsidP="00076E2D">
      <w:pPr>
        <w:pStyle w:val="ConsNormal"/>
        <w:widowControl/>
        <w:spacing w:line="312" w:lineRule="auto"/>
        <w:ind w:right="54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E2D" w:rsidRPr="00B1083C" w:rsidRDefault="00076E2D" w:rsidP="00076E2D">
      <w:pPr>
        <w:pStyle w:val="ConsNormal"/>
        <w:widowControl/>
        <w:spacing w:line="312" w:lineRule="auto"/>
        <w:ind w:right="54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83C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>Ревизионной комиссии</w:t>
      </w:r>
    </w:p>
    <w:p w:rsidR="004A1D3A" w:rsidRPr="004A1D3A" w:rsidRDefault="004A1D3A" w:rsidP="004A1D3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3A">
        <w:rPr>
          <w:rFonts w:ascii="Times New Roman" w:hAnsi="Times New Roman"/>
          <w:b/>
          <w:sz w:val="32"/>
          <w:szCs w:val="32"/>
        </w:rPr>
        <w:t>«АЛОР БАНК» (открытое акционерное общество)</w:t>
      </w:r>
    </w:p>
    <w:p w:rsidR="00076E2D" w:rsidRPr="00B1083C" w:rsidRDefault="00076E2D" w:rsidP="00076E2D">
      <w:pPr>
        <w:pStyle w:val="ConsNormal"/>
        <w:widowControl/>
        <w:spacing w:line="312" w:lineRule="auto"/>
        <w:ind w:right="54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076E2D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076E2D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076E2D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076E2D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076E2D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076E2D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2A6D4E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Default="00076E2D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27249" w:rsidRDefault="00F27249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27249" w:rsidRPr="002A6D4E" w:rsidRDefault="00F27249" w:rsidP="00076E2D">
      <w:pPr>
        <w:pStyle w:val="ConsNormal"/>
        <w:widowControl/>
        <w:spacing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76E2D" w:rsidRPr="00471048" w:rsidRDefault="00076E2D" w:rsidP="00F27249">
      <w:pPr>
        <w:pStyle w:val="ConsNormal"/>
        <w:widowControl/>
        <w:spacing w:line="312" w:lineRule="auto"/>
        <w:ind w:righ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48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076E2D" w:rsidRPr="00471048" w:rsidRDefault="00076E2D" w:rsidP="00F27249">
      <w:pPr>
        <w:pStyle w:val="ConsNormal"/>
        <w:widowControl/>
        <w:spacing w:line="312" w:lineRule="auto"/>
        <w:ind w:righ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452D5">
        <w:rPr>
          <w:rFonts w:ascii="Times New Roman" w:hAnsi="Times New Roman" w:cs="Times New Roman"/>
          <w:b/>
          <w:sz w:val="24"/>
          <w:szCs w:val="24"/>
        </w:rPr>
        <w:t>3</w:t>
      </w:r>
    </w:p>
    <w:p w:rsidR="00076E2D" w:rsidRPr="00F27249" w:rsidRDefault="00076E2D" w:rsidP="00076E2D">
      <w:pPr>
        <w:numPr>
          <w:ilvl w:val="0"/>
          <w:numId w:val="1"/>
        </w:numPr>
        <w:spacing w:before="120"/>
        <w:jc w:val="center"/>
        <w:rPr>
          <w:b/>
        </w:rPr>
      </w:pPr>
      <w:r>
        <w:rPr>
          <w:sz w:val="22"/>
          <w:szCs w:val="22"/>
        </w:rPr>
        <w:br w:type="page"/>
      </w:r>
      <w:r w:rsidRPr="00F27249">
        <w:rPr>
          <w:b/>
        </w:rPr>
        <w:lastRenderedPageBreak/>
        <w:t>ОБЩАЯ ЧАСТЬ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proofErr w:type="gramStart"/>
      <w:r w:rsidRPr="00F27249">
        <w:t>Ревизионная комиссия</w:t>
      </w:r>
      <w:r w:rsidR="004A1D3A">
        <w:t xml:space="preserve"> «АЛОР БАНК»</w:t>
      </w:r>
      <w:r w:rsidRPr="00F27249">
        <w:t xml:space="preserve"> (</w:t>
      </w:r>
      <w:r w:rsidR="006D6543" w:rsidRPr="00F27249">
        <w:t>открытое акционерное общество)</w:t>
      </w:r>
      <w:r w:rsidRPr="00F27249">
        <w:t xml:space="preserve"> (далее – «Ревизионная комиссия» и «Банк» соответственно) является органом, осуществляющим контроль за финансово-хозяйственной деятельностью Банка.</w:t>
      </w:r>
      <w:proofErr w:type="gramEnd"/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Настоящее Положение о Ревизионной комиссии (далее – Положение) разработано в соответствии с Федеральным законом от 26.12.1995г. № 208-ФЗ "Об акционерных обществах" (далее – Федеральный закон) на основе действующего законодательства и Устава Банка.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Положение определяет статус, состав, компетенцию, полномочия Ревизионной комиссии, порядок ее работы и взаимодействия с иными органами управления Банка.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Настоящее Положение и изменения в настоящее Положение, утверждаются общим собранием акционеров Банка.</w:t>
      </w:r>
    </w:p>
    <w:p w:rsidR="00076E2D" w:rsidRPr="00F27249" w:rsidRDefault="00076E2D" w:rsidP="00076E2D">
      <w:pPr>
        <w:jc w:val="both"/>
      </w:pPr>
    </w:p>
    <w:p w:rsidR="00076E2D" w:rsidRPr="00F27249" w:rsidRDefault="00076E2D" w:rsidP="00076E2D">
      <w:pPr>
        <w:numPr>
          <w:ilvl w:val="0"/>
          <w:numId w:val="1"/>
        </w:numPr>
        <w:tabs>
          <w:tab w:val="num" w:pos="0"/>
        </w:tabs>
        <w:spacing w:before="120"/>
        <w:jc w:val="center"/>
        <w:rPr>
          <w:b/>
        </w:rPr>
      </w:pPr>
      <w:r w:rsidRPr="00F27249">
        <w:rPr>
          <w:b/>
        </w:rPr>
        <w:t>ПРАВОВОЙ СТАТУС РЕВИЗИОННОЙ КОМИССИИ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 xml:space="preserve">Для осуществления </w:t>
      </w:r>
      <w:proofErr w:type="gramStart"/>
      <w:r w:rsidRPr="00F27249">
        <w:t>контроля за</w:t>
      </w:r>
      <w:proofErr w:type="gramEnd"/>
      <w:r w:rsidRPr="00F27249">
        <w:t xml:space="preserve"> финансово-хозяйственной деятельностью Банка общим собранием акционеров в соответствии с Уставом Банка избирается Ревизионная комиссия Банка.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Компетенция Ревизионной комиссии Банка по вопросам, не предусмотренным Федеральным законом "Об акционерных обществах", определяется Уставом Банка.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Проверка (ревизия) финансово-хозяйственной деятельности Банка осуществляется по итогам деятельности Банка за год, а также во всякое время по инициативе Ревизионной комиссии Банка, решению общего собрания акционеров, Совета директоров Банка или по требованию акционера (акционеров) Банка, владеющего в совокупности не менее чем 10% голосующих акций Банка.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По требованию Ревизионной комиссии Банка лица, занимающие должности в органах управления Банка, обязаны представить документы о финансово-хозяйственной деятельности Банка.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Ревизионная комиссия Банка вправе потребовать созыва внеочередного общего собрания акционеров в соответствии со ст. 55 Федерального закона "Об акционерных обществах".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Члены Ревизионной комиссии Банка не могут одновременно являться членами Совета директоров Банка, а также занимать иные должности в органах управления Банка.</w:t>
      </w:r>
    </w:p>
    <w:p w:rsidR="003D3FB8" w:rsidRPr="00F27249" w:rsidRDefault="003D3FB8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Члены Ревизионной комиссии могут переизбираться неограниченное число раз, если на них не распространяются ограничения, установленные законодательством, Уставом Банка и настоящим Положением.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Акции, принадлежащие членам Совета директоров Банка или лицам, занимающим должности в органах управления Банка, не могут участвовать в голосовании при избрании членов Ревизионной комиссии Банка.</w:t>
      </w:r>
    </w:p>
    <w:p w:rsidR="00076E2D" w:rsidRPr="00F27249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По решению общего собрания акционеров членам Ревизионной комиссии в период исполнения своих обязанностей могут выплачиваться вознаграждения и (или) компенсироваться расходы, связанные с исполнением ими своих обязанностей, в соответствии с рекомендациями Совета директоров по размеру таких вознаграждений и компенсаций.</w:t>
      </w:r>
    </w:p>
    <w:p w:rsidR="00076E2D" w:rsidRPr="00F27249" w:rsidRDefault="00076E2D" w:rsidP="00076E2D">
      <w:pPr>
        <w:autoSpaceDE w:val="0"/>
        <w:autoSpaceDN w:val="0"/>
        <w:adjustRightInd w:val="0"/>
        <w:ind w:firstLine="540"/>
        <w:jc w:val="both"/>
      </w:pPr>
      <w:r w:rsidRPr="00F27249">
        <w:t xml:space="preserve">Перед началом выполнения обязанностей, за которые членам  Ревизионной комиссии будут выплачены вознаграждения и (или) компенсированы расходы, связанные с их </w:t>
      </w:r>
      <w:r w:rsidRPr="00F27249">
        <w:lastRenderedPageBreak/>
        <w:t>деятельностью, должен быть заключен с Банком договор гражданско-правового характера, предметом которого является выполнение работ (оказание услуг).</w:t>
      </w:r>
    </w:p>
    <w:p w:rsidR="00076E2D" w:rsidRPr="00F27249" w:rsidRDefault="00076E2D" w:rsidP="00076E2D">
      <w:pPr>
        <w:jc w:val="both"/>
      </w:pPr>
    </w:p>
    <w:p w:rsidR="00076E2D" w:rsidRPr="00F27249" w:rsidRDefault="00076E2D" w:rsidP="00076E2D">
      <w:pPr>
        <w:numPr>
          <w:ilvl w:val="0"/>
          <w:numId w:val="1"/>
        </w:numPr>
        <w:tabs>
          <w:tab w:val="num" w:pos="0"/>
        </w:tabs>
        <w:spacing w:before="120"/>
        <w:jc w:val="center"/>
        <w:rPr>
          <w:b/>
        </w:rPr>
      </w:pPr>
      <w:r w:rsidRPr="00F27249">
        <w:rPr>
          <w:b/>
        </w:rPr>
        <w:t>СОСТАВ РЕВИЗИОННОЙ КОМИССИИ</w:t>
      </w:r>
    </w:p>
    <w:p w:rsidR="00076E2D" w:rsidRDefault="00076E2D" w:rsidP="00076E2D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0"/>
        <w:jc w:val="both"/>
      </w:pPr>
      <w:r w:rsidRPr="00F27249">
        <w:t>Ревизионная комиссия избирается общим собранием акционеров Банка. Голосование проводится отдельно по каждой кандидатуре в члены Ревизионной комиссии. Решение о включении конкретного лица в состав Ревизионной комиссии принимается, если за него проголосовали владельцы (их законные представители) более чем (50%) обыкновенных акций Банка, принимающих участие в общем собрании акционеров.</w:t>
      </w:r>
    </w:p>
    <w:p w:rsidR="00C164FC" w:rsidRDefault="00C164FC" w:rsidP="00C164FC">
      <w:pPr>
        <w:spacing w:before="120"/>
        <w:jc w:val="both"/>
      </w:pPr>
      <w:r>
        <w:t>3.2. Из числа членов Ревизионной комиссии Председатель ревизионной комиссии избирается общим собранием акционеров простым большинством голосов.</w:t>
      </w:r>
      <w:r w:rsidRPr="00C164FC">
        <w:rPr>
          <w:rStyle w:val="a8"/>
          <w:sz w:val="16"/>
          <w:szCs w:val="16"/>
        </w:rPr>
        <w:t> </w:t>
      </w:r>
    </w:p>
    <w:p w:rsidR="00076E2D" w:rsidRPr="00F27249" w:rsidRDefault="00C164FC" w:rsidP="00C164FC">
      <w:pPr>
        <w:spacing w:before="120"/>
        <w:jc w:val="both"/>
      </w:pPr>
      <w:r>
        <w:t xml:space="preserve"> 3.3</w:t>
      </w:r>
      <w:proofErr w:type="gramStart"/>
      <w:r>
        <w:t xml:space="preserve"> </w:t>
      </w:r>
      <w:r w:rsidR="00076E2D" w:rsidRPr="00F27249">
        <w:t>В</w:t>
      </w:r>
      <w:proofErr w:type="gramEnd"/>
      <w:r w:rsidR="00076E2D" w:rsidRPr="00F27249">
        <w:t xml:space="preserve"> состав Ревизионной комиссии входит </w:t>
      </w:r>
      <w:r w:rsidR="00F27249" w:rsidRPr="00F27249">
        <w:t xml:space="preserve">не менее </w:t>
      </w:r>
      <w:r w:rsidR="009B5AA3" w:rsidRPr="00F27249">
        <w:t>2</w:t>
      </w:r>
      <w:r w:rsidR="00076E2D" w:rsidRPr="00F27249">
        <w:t xml:space="preserve"> (</w:t>
      </w:r>
      <w:r w:rsidR="009B5AA3" w:rsidRPr="00F27249">
        <w:t>дв</w:t>
      </w:r>
      <w:r w:rsidR="00F27249" w:rsidRPr="00F27249">
        <w:t>ух</w:t>
      </w:r>
      <w:r w:rsidR="00076E2D" w:rsidRPr="00F27249">
        <w:t xml:space="preserve">) человек. Ревизионная комиссия избирается на срок  - один год, т.е. до следующего годового общего собрания акционеров. </w:t>
      </w:r>
    </w:p>
    <w:p w:rsidR="00076E2D" w:rsidRPr="00F27249" w:rsidRDefault="00076E2D" w:rsidP="00076E2D">
      <w:pPr>
        <w:spacing w:before="120"/>
        <w:jc w:val="both"/>
      </w:pPr>
      <w:r w:rsidRPr="00F27249">
        <w:t xml:space="preserve">Если по каким-либо причинам Ревизионная комиссия не была переизбрана на годовом общем собрании акционеров, то срок ее (его) полномочий считается истекшим и Банком должно быть созвано внеочередное общее собрание акционеров для избрания нового легитимного органа. </w:t>
      </w:r>
    </w:p>
    <w:p w:rsidR="002E7F08" w:rsidRDefault="00076E2D" w:rsidP="002E7F08">
      <w:pPr>
        <w:pStyle w:val="a9"/>
        <w:numPr>
          <w:ilvl w:val="1"/>
          <w:numId w:val="6"/>
        </w:numPr>
        <w:spacing w:before="120"/>
        <w:ind w:left="0" w:firstLine="0"/>
        <w:jc w:val="both"/>
      </w:pPr>
      <w:r w:rsidRPr="00F27249">
        <w:t>Полномочия членов Ревизионной комиссии (всего состава или отдельных членов комиссии) могут быть прекращены досрочно решением общего собрания акционеров. В таком случае Банком должно быть созвано внеочередное общее собрание акционеров для избрания нового состава ревизионного органа.</w:t>
      </w:r>
    </w:p>
    <w:p w:rsidR="002E7F08" w:rsidRDefault="002E7F08" w:rsidP="002E7F08">
      <w:pPr>
        <w:pStyle w:val="a9"/>
        <w:spacing w:before="120"/>
        <w:ind w:left="0"/>
        <w:jc w:val="both"/>
      </w:pPr>
    </w:p>
    <w:p w:rsidR="00076E2D" w:rsidRPr="00F27249" w:rsidRDefault="00076E2D" w:rsidP="002E7F08">
      <w:pPr>
        <w:pStyle w:val="a9"/>
        <w:numPr>
          <w:ilvl w:val="1"/>
          <w:numId w:val="6"/>
        </w:numPr>
        <w:spacing w:before="120"/>
        <w:ind w:left="0" w:firstLine="0"/>
        <w:jc w:val="both"/>
      </w:pPr>
      <w:r w:rsidRPr="00F27249">
        <w:t>Члены Ревизионной комиссии не могут одновременно являться Председателем Правления Банка, членами Правления, членами Совета директоров, главным бухгалтером</w:t>
      </w:r>
      <w:r w:rsidR="00F27249" w:rsidRPr="00F27249">
        <w:t xml:space="preserve"> Банка</w:t>
      </w:r>
      <w:r w:rsidRPr="00F27249">
        <w:t>.</w:t>
      </w:r>
    </w:p>
    <w:p w:rsidR="00076E2D" w:rsidRPr="00F27249" w:rsidRDefault="00076E2D" w:rsidP="00076E2D">
      <w:pPr>
        <w:jc w:val="both"/>
      </w:pPr>
    </w:p>
    <w:p w:rsidR="00076E2D" w:rsidRPr="00F27249" w:rsidRDefault="00076E2D" w:rsidP="00C164FC">
      <w:pPr>
        <w:numPr>
          <w:ilvl w:val="0"/>
          <w:numId w:val="5"/>
        </w:numPr>
        <w:tabs>
          <w:tab w:val="num" w:pos="360"/>
        </w:tabs>
        <w:spacing w:before="120"/>
        <w:jc w:val="center"/>
        <w:rPr>
          <w:b/>
        </w:rPr>
      </w:pPr>
      <w:r w:rsidRPr="00F27249">
        <w:rPr>
          <w:b/>
        </w:rPr>
        <w:t>КОМПЕТЕНЦИЯ РЕВИЗИОННОЙ КОМИССИИ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При выполнении своих функций Ревизионная комиссия осуществляет следующие виды работ:</w:t>
      </w:r>
    </w:p>
    <w:p w:rsidR="00076E2D" w:rsidRPr="00F27249" w:rsidRDefault="00076E2D" w:rsidP="00076E2D">
      <w:pPr>
        <w:numPr>
          <w:ilvl w:val="1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проверку финансовой документации Банка, заключений комиссии по инвентаризации имущества, сравнение указанных документов с данными первичного бухгалтерского учета;</w:t>
      </w:r>
    </w:p>
    <w:p w:rsidR="00076E2D" w:rsidRPr="00F27249" w:rsidRDefault="00076E2D" w:rsidP="00076E2D">
      <w:pPr>
        <w:numPr>
          <w:ilvl w:val="1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проверку законности заключенных договоров от имени Банка, совершаемых сделок, расчетов с контрагентами;</w:t>
      </w:r>
    </w:p>
    <w:p w:rsidR="00076E2D" w:rsidRPr="00F27249" w:rsidRDefault="00076E2D" w:rsidP="00076E2D">
      <w:pPr>
        <w:numPr>
          <w:ilvl w:val="1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анализ соответствия ведения бухгалтерского и статистического учета существующим нормативным положениям и законодательству Российской Федерации;</w:t>
      </w:r>
    </w:p>
    <w:p w:rsidR="00076E2D" w:rsidRPr="00F27249" w:rsidRDefault="00076E2D" w:rsidP="00076E2D">
      <w:pPr>
        <w:numPr>
          <w:ilvl w:val="1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проверку соблюдения в финансово-хозяйственной деятельности установленных нормативов и пр.;</w:t>
      </w:r>
    </w:p>
    <w:p w:rsidR="00076E2D" w:rsidRPr="00F27249" w:rsidRDefault="00076E2D" w:rsidP="00076E2D">
      <w:pPr>
        <w:numPr>
          <w:ilvl w:val="1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анализ финансового положения Банка, его платежеспособности, ликвидности активов,  выявление резервов улучшения экономического состояния и выработку рекомендаций для органов управления Банка;</w:t>
      </w:r>
    </w:p>
    <w:p w:rsidR="00076E2D" w:rsidRPr="00F27249" w:rsidRDefault="00076E2D" w:rsidP="00076E2D">
      <w:pPr>
        <w:numPr>
          <w:ilvl w:val="1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проверку своевременности и правильности платежей поставщикам продукции и услуг, платежей в бюджет, начислений и выплат дивидендов, процентов по облигациям, погашения прочих обязательств;</w:t>
      </w:r>
    </w:p>
    <w:p w:rsidR="00076E2D" w:rsidRPr="00F27249" w:rsidRDefault="00076E2D" w:rsidP="00076E2D">
      <w:pPr>
        <w:numPr>
          <w:ilvl w:val="1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lastRenderedPageBreak/>
        <w:t>проверку правильности составления балансов Банка, отчетной документации для налоговой инспекции, статистических органов, органов государственного управления;</w:t>
      </w:r>
    </w:p>
    <w:p w:rsidR="00076E2D" w:rsidRPr="00F27249" w:rsidRDefault="00076E2D" w:rsidP="00076E2D">
      <w:pPr>
        <w:numPr>
          <w:ilvl w:val="1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подтверждение достоверности данных, содержащихся в годовом отчете Банка и годовой бухгалтерской отчетности.</w:t>
      </w:r>
    </w:p>
    <w:p w:rsidR="00076E2D" w:rsidRPr="00F27249" w:rsidRDefault="00076E2D" w:rsidP="00076E2D">
      <w:pPr>
        <w:jc w:val="both"/>
      </w:pPr>
    </w:p>
    <w:p w:rsidR="00076E2D" w:rsidRPr="00F27249" w:rsidRDefault="00076E2D" w:rsidP="00C164FC">
      <w:pPr>
        <w:numPr>
          <w:ilvl w:val="0"/>
          <w:numId w:val="5"/>
        </w:numPr>
        <w:tabs>
          <w:tab w:val="num" w:pos="360"/>
        </w:tabs>
        <w:spacing w:before="120"/>
        <w:jc w:val="center"/>
        <w:rPr>
          <w:b/>
        </w:rPr>
      </w:pPr>
      <w:r w:rsidRPr="00F27249">
        <w:rPr>
          <w:b/>
        </w:rPr>
        <w:t>ПРАВА И ПОЛНОМОЧИЯ РЕВИЗИОННОЙ КОМИССИИ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Ревизионная комиссия в целях надлежащего выполнения своих функций имеет право: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получать от органов управления Банка, его структурных подразделений и служб, должностных лиц все затребованные Ревизионной комиссией документы, необходимые для ее работы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пяти рабочих дней после письменного запроса их;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требовать от полномочных лиц созыва заседаний Совета директоров, общего собрания акционеров в случаях, когда выявление нарушений в хозяйственной, финансовой, правовой деятельности или угроза интересам Банка требуют решения по вопросам, находящимся в компетенции данных органов управления Банка;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0"/>
          <w:tab w:val="num" w:pos="360"/>
        </w:tabs>
        <w:spacing w:before="120"/>
        <w:ind w:left="360"/>
        <w:jc w:val="both"/>
      </w:pPr>
      <w:r w:rsidRPr="00F27249">
        <w:t>созывать общее собрание акционеров Банка в случаях, когда выявляются нарушения в хозяйственной, финансовой, правовой деятельности или есть угроза интересам Банка;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требовать личного объяснения от работников Банка, включая любых должностных лиц, по вопросам, находящимся в компетенции Ревизионной комиссии;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ставить перед органами управления Банка, его подразделений и служб вопрос об ответственности работников Банка, включая должностных лиц, в случае нарушения ими положений, правил и инструкций, принимаемых Банком.</w:t>
      </w:r>
    </w:p>
    <w:p w:rsidR="00076E2D" w:rsidRPr="00F27249" w:rsidRDefault="00076E2D" w:rsidP="00076E2D">
      <w:pPr>
        <w:jc w:val="both"/>
      </w:pPr>
    </w:p>
    <w:p w:rsidR="00076E2D" w:rsidRPr="00F27249" w:rsidRDefault="00076E2D" w:rsidP="00C164FC">
      <w:pPr>
        <w:numPr>
          <w:ilvl w:val="0"/>
          <w:numId w:val="5"/>
        </w:numPr>
        <w:tabs>
          <w:tab w:val="num" w:pos="360"/>
        </w:tabs>
        <w:spacing w:before="120"/>
        <w:jc w:val="center"/>
        <w:rPr>
          <w:b/>
        </w:rPr>
      </w:pPr>
      <w:r w:rsidRPr="00F27249">
        <w:rPr>
          <w:b/>
        </w:rPr>
        <w:t>ОБЯЗАННОСТИ РЕВИЗИОННОЙ КОМИСС</w:t>
      </w:r>
      <w:proofErr w:type="gramStart"/>
      <w:r w:rsidRPr="00F27249">
        <w:rPr>
          <w:b/>
        </w:rPr>
        <w:t>ИИ И ЕЕ</w:t>
      </w:r>
      <w:proofErr w:type="gramEnd"/>
      <w:r w:rsidRPr="00F27249">
        <w:rPr>
          <w:b/>
        </w:rPr>
        <w:t xml:space="preserve"> ЧЛЕНОВ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При проведении проверок члены Ревизионной комиссии обязаны надлежащим образом изучить все документы и материалы, относящиеся к предмету проверки. За неверные заключения члены Ревизионной комиссии несут ответственность, мера которой определяется общим собранием акционеров Банка.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 xml:space="preserve">Если в течение срока действия предоставленных ему полномочий член Ревизионной комиссии прекращает выполнение своих функций, он обязан уведомить об этом Совет директоров </w:t>
      </w:r>
      <w:r w:rsidR="009B5AA3" w:rsidRPr="00F27249">
        <w:t xml:space="preserve">Банка </w:t>
      </w:r>
      <w:r w:rsidRPr="00F27249">
        <w:t>за один месяц до прекращения своей работы в Ревизионной комиссии. В этом случае общее собрание акционеров на своем ближайшем заседании осуществляет замену члена Ревизионной комиссии.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Ревизионная комиссия обязана: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0"/>
          <w:tab w:val="num" w:pos="360"/>
        </w:tabs>
        <w:spacing w:before="120"/>
        <w:ind w:left="360"/>
        <w:jc w:val="both"/>
      </w:pPr>
      <w:r w:rsidRPr="00F27249">
        <w:t>составлять по итогам проверки финансово-хозяйственной деятельности Банка заключение;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0"/>
          <w:tab w:val="num" w:pos="360"/>
        </w:tabs>
        <w:spacing w:before="120"/>
        <w:ind w:left="360"/>
        <w:jc w:val="both"/>
      </w:pPr>
      <w:r w:rsidRPr="00F27249">
        <w:t>своевременно доводить до сведения общего собрания акционеров, Совета директоров,</w:t>
      </w:r>
      <w:r w:rsidR="004A1D3A">
        <w:t xml:space="preserve"> Правления,</w:t>
      </w:r>
      <w:r w:rsidRPr="00F27249">
        <w:t xml:space="preserve"> Председателя Правления результаты осуществленных ревизий и проверок в форме письменных отчетов, докладных записок, сообщений на заседаниях органов управления Банка;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0"/>
          <w:tab w:val="num" w:pos="360"/>
        </w:tabs>
        <w:spacing w:before="120"/>
        <w:ind w:left="360"/>
        <w:jc w:val="both"/>
      </w:pPr>
      <w:r w:rsidRPr="00F27249">
        <w:t>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функций;</w:t>
      </w:r>
    </w:p>
    <w:p w:rsidR="00076E2D" w:rsidRPr="00F27249" w:rsidRDefault="00076E2D" w:rsidP="00076E2D">
      <w:pPr>
        <w:numPr>
          <w:ilvl w:val="1"/>
          <w:numId w:val="3"/>
        </w:numPr>
        <w:tabs>
          <w:tab w:val="clear" w:pos="720"/>
          <w:tab w:val="num" w:pos="0"/>
          <w:tab w:val="num" w:pos="360"/>
        </w:tabs>
        <w:spacing w:before="120"/>
        <w:ind w:left="360"/>
        <w:jc w:val="both"/>
      </w:pPr>
      <w:r w:rsidRPr="00F27249">
        <w:lastRenderedPageBreak/>
        <w:t>требовать от уполномоченных органов созыва внеочередного общего собрания акционеров в случае возникновения реальной угрозы интересам Банка.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 xml:space="preserve">Заключение Ревизионной комиссии должно содержать: </w:t>
      </w:r>
    </w:p>
    <w:p w:rsidR="00076E2D" w:rsidRPr="00F27249" w:rsidRDefault="00076E2D" w:rsidP="00076E2D">
      <w:pPr>
        <w:numPr>
          <w:ilvl w:val="1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подтверждение достоверности данных, содержащихся в отчетах и иных финансовых документах Банка;</w:t>
      </w:r>
    </w:p>
    <w:p w:rsidR="00076E2D" w:rsidRPr="00F27249" w:rsidRDefault="00076E2D" w:rsidP="00076E2D">
      <w:pPr>
        <w:numPr>
          <w:ilvl w:val="1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27249">
        <w:t>информацию о фактах нарушения установленных правовыми актами Российской Федерации и Банка России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076E2D" w:rsidRPr="00F27249" w:rsidRDefault="00076E2D" w:rsidP="00C164FC">
      <w:pPr>
        <w:numPr>
          <w:ilvl w:val="1"/>
          <w:numId w:val="5"/>
        </w:numPr>
        <w:spacing w:before="100" w:beforeAutospacing="1"/>
        <w:ind w:left="0" w:firstLine="0"/>
        <w:jc w:val="both"/>
      </w:pPr>
      <w:r w:rsidRPr="00F27249">
        <w:t>Ревизионная комиссия представляет в Совет директоров к моменту созыва годового общего собрания акционеров заключение по итогам годовой проверки финансово-хозяйственной деятельности Банка, а также подтверждение достоверности данных, содержащихся в годовом отчете Банка и годовой бухгалтерской отчетности.</w:t>
      </w:r>
    </w:p>
    <w:p w:rsidR="003D3FB8" w:rsidRPr="00F27249" w:rsidRDefault="003D3FB8" w:rsidP="003D3FB8">
      <w:pPr>
        <w:pStyle w:val="a6"/>
        <w:spacing w:before="100" w:beforeAutospacing="1"/>
      </w:pPr>
      <w:r w:rsidRPr="00F27249">
        <w:t>6.6. Заключение Ревизионной комиссии по результатам проверки достоверности данных, содержащихся в годовом отчете, годовой бухгалтерской отчетности Банка подлежит предоставлению лицам, имеющим право на участие в Общем собрании акционеров Банка, при подготовке к проведению общего собрания акционеров.</w:t>
      </w:r>
    </w:p>
    <w:p w:rsidR="00076E2D" w:rsidRPr="00F27249" w:rsidRDefault="00076E2D" w:rsidP="00076E2D">
      <w:pPr>
        <w:jc w:val="both"/>
      </w:pPr>
    </w:p>
    <w:p w:rsidR="00076E2D" w:rsidRPr="00F27249" w:rsidRDefault="00076E2D" w:rsidP="00C164FC">
      <w:pPr>
        <w:numPr>
          <w:ilvl w:val="0"/>
          <w:numId w:val="5"/>
        </w:numPr>
        <w:tabs>
          <w:tab w:val="num" w:pos="360"/>
        </w:tabs>
        <w:spacing w:before="120"/>
        <w:jc w:val="center"/>
        <w:rPr>
          <w:b/>
        </w:rPr>
      </w:pPr>
      <w:r w:rsidRPr="00F27249">
        <w:rPr>
          <w:b/>
        </w:rPr>
        <w:t>ЗАСЕДАНИЯ РЕВИЗИОННОЙ КОМИССИИ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Ревизионная комиссия решает все вопросы на своих заседаниях. Заседания Реви</w:t>
      </w:r>
      <w:r w:rsidR="009B5AA3" w:rsidRPr="00F27249">
        <w:t>зионной комиссии проводятся по мере необходимости</w:t>
      </w:r>
      <w:r w:rsidRPr="00F27249">
        <w:t>, а также перед началом проверки или ревизии. Член Ревизионной комиссии может требовать созыва экстренного заседания комиссии в случае выявления нарушений, требующих безотлагательного решения Ревизионной комиссии.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Заседания Ревизионной комиссии считаются правомочными, если на них присутствуют не менее 50% ее членов.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 xml:space="preserve">Каждый член </w:t>
      </w:r>
      <w:r w:rsidR="009B5AA3" w:rsidRPr="00F27249">
        <w:t xml:space="preserve">Ревизионной </w:t>
      </w:r>
      <w:r w:rsidRPr="00F27249">
        <w:t>комиссии обладает одним голосом. Акты и заключения Ревизионной комиссии утверждаются простым большинством голосов присутствующих на заседании. При равенстве голосов решающим является голос Председателя Ревизионной комиссии.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исполнительного органа управления Банка, Совета директоров и общего собрания акционеров.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Ревизионная комиссия из своего состава избирает Председателя.</w:t>
      </w:r>
    </w:p>
    <w:p w:rsidR="00076E2D" w:rsidRPr="00F27249" w:rsidRDefault="00076E2D" w:rsidP="00C164FC">
      <w:pPr>
        <w:numPr>
          <w:ilvl w:val="1"/>
          <w:numId w:val="5"/>
        </w:numPr>
        <w:spacing w:before="120"/>
        <w:ind w:left="0" w:firstLine="0"/>
        <w:jc w:val="both"/>
      </w:pPr>
      <w:r w:rsidRPr="00F27249">
        <w:t>Председатель Ревизионной комиссии созывает и проводит заседания</w:t>
      </w:r>
      <w:r w:rsidR="003D3FB8" w:rsidRPr="00F27249">
        <w:t>,</w:t>
      </w:r>
      <w:r w:rsidRPr="00F27249">
        <w:t xml:space="preserve"> организует текущую работу Ревизионной комиссии</w:t>
      </w:r>
      <w:r w:rsidR="003D3FB8" w:rsidRPr="00F27249">
        <w:t>,</w:t>
      </w:r>
      <w:r w:rsidRPr="00F27249">
        <w:t xml:space="preserve"> представляет Ревизионную комиссию перед Председателем Правления Банка, Правлением Банка, на заседаниях Совета директоров, на общих собраниях акционеров</w:t>
      </w:r>
      <w:r w:rsidR="003D3FB8" w:rsidRPr="00F27249">
        <w:t>,</w:t>
      </w:r>
      <w:r w:rsidRPr="00F27249">
        <w:t xml:space="preserve"> подписывает документы, выходящие от имени Ревизионной комиссии</w:t>
      </w:r>
      <w:r w:rsidR="009B5AA3" w:rsidRPr="00F27249">
        <w:t xml:space="preserve">, </w:t>
      </w:r>
      <w:r w:rsidRPr="00F27249">
        <w:t>организует доведение до адресатов актов и заключений Ревизионной комиссии.</w:t>
      </w:r>
    </w:p>
    <w:p w:rsidR="00076E2D" w:rsidRPr="00F27249" w:rsidRDefault="00076E2D" w:rsidP="00076E2D"/>
    <w:p w:rsidR="00F27249" w:rsidRPr="00F27249" w:rsidRDefault="00F27249" w:rsidP="00F27249">
      <w:pPr>
        <w:pStyle w:val="ConsNormal"/>
        <w:widowControl/>
        <w:ind w:right="84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7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F27249" w:rsidRPr="00F27249" w:rsidRDefault="00F27249" w:rsidP="00F27249">
      <w:pPr>
        <w:pStyle w:val="ConsNormal"/>
        <w:widowControl/>
        <w:ind w:right="84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7249" w:rsidRPr="00F27249" w:rsidRDefault="004A1D3A" w:rsidP="00F27249">
      <w:pPr>
        <w:pStyle w:val="ConsNormal"/>
        <w:widowControl/>
        <w:spacing w:before="120"/>
        <w:ind w:right="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E7518F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7249" w:rsidRPr="00F27249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Ревизионной комиссии Банка, а также изменения и дополнения к нему утверждаются и вводятся в действие решением Общего собрания акционеров Банка.</w:t>
      </w:r>
    </w:p>
    <w:p w:rsidR="00F27249" w:rsidRPr="00F27249" w:rsidRDefault="00E7518F" w:rsidP="00F27249">
      <w:pPr>
        <w:pStyle w:val="ConsNormal"/>
        <w:widowControl/>
        <w:spacing w:before="120"/>
        <w:ind w:right="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8.2</w:t>
      </w:r>
      <w:r w:rsidR="00F27249" w:rsidRPr="00F27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7249" w:rsidRPr="00F27249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настоящее Положение осуществляется по инициативе акционер</w:t>
      </w:r>
      <w:proofErr w:type="gramStart"/>
      <w:r w:rsidR="00F27249" w:rsidRPr="00F2724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27249" w:rsidRPr="00F272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7249" w:rsidRPr="00F2724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27249" w:rsidRPr="00F27249">
        <w:rPr>
          <w:rFonts w:ascii="Times New Roman" w:hAnsi="Times New Roman" w:cs="Times New Roman"/>
          <w:sz w:val="24"/>
          <w:szCs w:val="24"/>
        </w:rPr>
        <w:t>) Банка, владеющих в совокупности не менее чем 2% голосующих акций Банка.</w:t>
      </w:r>
    </w:p>
    <w:p w:rsidR="00F27249" w:rsidRPr="00F27249" w:rsidRDefault="00E7518F" w:rsidP="00F27249">
      <w:pPr>
        <w:pStyle w:val="ConsNormal"/>
        <w:widowControl/>
        <w:spacing w:before="120"/>
        <w:ind w:right="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</w:t>
      </w:r>
      <w:r w:rsidR="00F27249" w:rsidRPr="00F27249">
        <w:rPr>
          <w:rFonts w:ascii="Times New Roman" w:hAnsi="Times New Roman" w:cs="Times New Roman"/>
          <w:sz w:val="24"/>
          <w:szCs w:val="24"/>
        </w:rPr>
        <w:t xml:space="preserve">. В случае изменения законодательных и иных нормативных актов Российской Федерации, а также Устава Банка, настоящее Положение, а также изменения и дополнения к нему применяются в части, не противоречащей вновь принятым законодательным и иным нормативным актам, а также Уставу Банка. </w:t>
      </w:r>
    </w:p>
    <w:p w:rsidR="003F3388" w:rsidRPr="00F27249" w:rsidRDefault="003F3388"/>
    <w:sectPr w:rsidR="003F3388" w:rsidRPr="00F27249" w:rsidSect="00E910F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3E" w:rsidRDefault="00FF5F3E" w:rsidP="009F00CE">
      <w:r>
        <w:separator/>
      </w:r>
    </w:p>
  </w:endnote>
  <w:endnote w:type="continuationSeparator" w:id="0">
    <w:p w:rsidR="00FF5F3E" w:rsidRDefault="00FF5F3E" w:rsidP="009F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56" w:rsidRDefault="004F6B6E" w:rsidP="001F4F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B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F56" w:rsidRDefault="00FF5F3E" w:rsidP="00CE1F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56" w:rsidRDefault="004F6B6E" w:rsidP="001F4F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B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973">
      <w:rPr>
        <w:rStyle w:val="a5"/>
        <w:noProof/>
      </w:rPr>
      <w:t>6</w:t>
    </w:r>
    <w:r>
      <w:rPr>
        <w:rStyle w:val="a5"/>
      </w:rPr>
      <w:fldChar w:fldCharType="end"/>
    </w:r>
  </w:p>
  <w:p w:rsidR="00CE1F56" w:rsidRDefault="00FF5F3E" w:rsidP="00CE1F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3E" w:rsidRDefault="00FF5F3E" w:rsidP="009F00CE">
      <w:r>
        <w:separator/>
      </w:r>
    </w:p>
  </w:footnote>
  <w:footnote w:type="continuationSeparator" w:id="0">
    <w:p w:rsidR="00FF5F3E" w:rsidRDefault="00FF5F3E" w:rsidP="009F0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7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4AC6AAD"/>
    <w:multiLevelType w:val="multilevel"/>
    <w:tmpl w:val="5538C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1D2B79"/>
    <w:multiLevelType w:val="multilevel"/>
    <w:tmpl w:val="F8F45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0EE0979"/>
    <w:multiLevelType w:val="multilevel"/>
    <w:tmpl w:val="2C10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26F2219"/>
    <w:multiLevelType w:val="multilevel"/>
    <w:tmpl w:val="9A1A8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6D5662A"/>
    <w:multiLevelType w:val="multilevel"/>
    <w:tmpl w:val="57DE3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2D"/>
    <w:rsid w:val="00076E2D"/>
    <w:rsid w:val="00102973"/>
    <w:rsid w:val="002E7F08"/>
    <w:rsid w:val="00341D42"/>
    <w:rsid w:val="003D3FB8"/>
    <w:rsid w:val="003D540D"/>
    <w:rsid w:val="003F3388"/>
    <w:rsid w:val="004A1D3A"/>
    <w:rsid w:val="004F6B6E"/>
    <w:rsid w:val="005D0CF4"/>
    <w:rsid w:val="00634608"/>
    <w:rsid w:val="006B3D7C"/>
    <w:rsid w:val="006D6543"/>
    <w:rsid w:val="00721EF7"/>
    <w:rsid w:val="007665C5"/>
    <w:rsid w:val="00777764"/>
    <w:rsid w:val="008452D5"/>
    <w:rsid w:val="009B5AA3"/>
    <w:rsid w:val="009F00CE"/>
    <w:rsid w:val="00A23D2F"/>
    <w:rsid w:val="00B93BD2"/>
    <w:rsid w:val="00BF68F7"/>
    <w:rsid w:val="00C164FC"/>
    <w:rsid w:val="00C57E98"/>
    <w:rsid w:val="00CF7293"/>
    <w:rsid w:val="00D0429E"/>
    <w:rsid w:val="00DE086B"/>
    <w:rsid w:val="00E75145"/>
    <w:rsid w:val="00E7518F"/>
    <w:rsid w:val="00F04FBD"/>
    <w:rsid w:val="00F27249"/>
    <w:rsid w:val="00F3249A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6E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6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6E2D"/>
  </w:style>
  <w:style w:type="paragraph" w:styleId="a6">
    <w:name w:val="Body Text"/>
    <w:basedOn w:val="a"/>
    <w:link w:val="a7"/>
    <w:semiHidden/>
    <w:rsid w:val="003D3FB8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3D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1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rsid w:val="00C164FC"/>
  </w:style>
  <w:style w:type="paragraph" w:styleId="a9">
    <w:name w:val="List Paragraph"/>
    <w:basedOn w:val="a"/>
    <w:uiPriority w:val="34"/>
    <w:qFormat/>
    <w:rsid w:val="00C1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samsonova</cp:lastModifiedBy>
  <cp:revision>2</cp:revision>
  <dcterms:created xsi:type="dcterms:W3CDTF">2013-08-08T09:41:00Z</dcterms:created>
  <dcterms:modified xsi:type="dcterms:W3CDTF">2013-08-08T09:41:00Z</dcterms:modified>
</cp:coreProperties>
</file>