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E535AF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E535AF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35AF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E535AF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 w:rsidRPr="00E535AF">
        <w:rPr>
          <w:rFonts w:ascii="Arial" w:hAnsi="Arial" w:cs="Arial"/>
          <w:b/>
          <w:sz w:val="20"/>
          <w:szCs w:val="20"/>
        </w:rPr>
        <w:t>/</w:t>
      </w:r>
      <w:r w:rsidR="008039F6" w:rsidRPr="00E535AF">
        <w:rPr>
          <w:rFonts w:ascii="Arial" w:hAnsi="Arial" w:cs="Arial"/>
          <w:b/>
          <w:sz w:val="20"/>
          <w:szCs w:val="20"/>
        </w:rPr>
        <w:t xml:space="preserve"> </w:t>
      </w:r>
      <w:r w:rsidR="00665EE9" w:rsidRPr="00E535AF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 w:rsidRPr="00E535AF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 w:rsidRPr="00E535AF">
        <w:rPr>
          <w:rFonts w:ascii="Arial" w:hAnsi="Arial" w:cs="Arial"/>
          <w:b/>
          <w:sz w:val="20"/>
          <w:szCs w:val="20"/>
        </w:rPr>
        <w:t xml:space="preserve"> счета депо</w:t>
      </w:r>
      <w:r w:rsidR="00086048" w:rsidRPr="00E535AF">
        <w:rPr>
          <w:rFonts w:ascii="Arial" w:hAnsi="Arial" w:cs="Arial"/>
          <w:b/>
          <w:sz w:val="20"/>
          <w:szCs w:val="20"/>
        </w:rPr>
        <w:t>/открытия субсчета депо Клиентам Депозитария</w:t>
      </w:r>
      <w:r w:rsidR="005574DD" w:rsidRPr="00E535AF">
        <w:rPr>
          <w:rFonts w:ascii="Arial" w:hAnsi="Arial" w:cs="Arial"/>
          <w:b/>
          <w:sz w:val="20"/>
          <w:szCs w:val="20"/>
        </w:rPr>
        <w:t>, а также дополнительные требования по раскрытию выгодоприобретателей и бенефициаров при оказании депозитарных услуг</w:t>
      </w:r>
    </w:p>
    <w:p w:rsidR="00440DAF" w:rsidRPr="00E535AF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E535AF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535AF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E535AF">
        <w:rPr>
          <w:rFonts w:ascii="Arial" w:hAnsi="Arial" w:cs="Arial"/>
          <w:sz w:val="20"/>
          <w:szCs w:val="20"/>
        </w:rPr>
        <w:t xml:space="preserve">ПАО «Бест Эффортс Банк» </w:t>
      </w:r>
      <w:r w:rsidR="00305689" w:rsidRPr="00E535AF">
        <w:rPr>
          <w:rFonts w:ascii="Arial" w:hAnsi="Arial" w:cs="Arial"/>
          <w:sz w:val="20"/>
          <w:szCs w:val="20"/>
        </w:rPr>
        <w:t xml:space="preserve">(далее -  Банк) </w:t>
      </w:r>
      <w:r w:rsidRPr="00E535AF">
        <w:rPr>
          <w:rFonts w:ascii="Arial" w:hAnsi="Arial" w:cs="Arial"/>
          <w:sz w:val="20"/>
          <w:szCs w:val="20"/>
        </w:rPr>
        <w:t xml:space="preserve">решения о </w:t>
      </w:r>
      <w:r w:rsidR="009E1463" w:rsidRPr="00E535AF">
        <w:rPr>
          <w:rFonts w:ascii="Arial" w:hAnsi="Arial" w:cs="Arial"/>
          <w:sz w:val="20"/>
          <w:szCs w:val="20"/>
        </w:rPr>
        <w:t xml:space="preserve">заключении </w:t>
      </w:r>
      <w:r w:rsidR="00901A9E" w:rsidRPr="00E535AF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E535AF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</w:t>
      </w:r>
      <w:r w:rsidR="00086048" w:rsidRPr="00E535AF">
        <w:rPr>
          <w:rFonts w:ascii="Arial" w:hAnsi="Arial" w:cs="Arial"/>
          <w:sz w:val="20"/>
          <w:szCs w:val="20"/>
        </w:rPr>
        <w:t xml:space="preserve">/об открытии </w:t>
      </w:r>
      <w:r w:rsidR="00965F77">
        <w:rPr>
          <w:rFonts w:ascii="Arial" w:hAnsi="Arial" w:cs="Arial"/>
          <w:sz w:val="20"/>
          <w:szCs w:val="20"/>
        </w:rPr>
        <w:t>суб</w:t>
      </w:r>
      <w:r w:rsidR="00086048" w:rsidRPr="00E535AF">
        <w:rPr>
          <w:rFonts w:ascii="Arial" w:hAnsi="Arial" w:cs="Arial"/>
          <w:sz w:val="20"/>
          <w:szCs w:val="20"/>
        </w:rPr>
        <w:t xml:space="preserve">счета депо Клиента депозитария </w:t>
      </w:r>
      <w:r w:rsidR="00440DAF" w:rsidRPr="00E535AF">
        <w:rPr>
          <w:rFonts w:ascii="Arial" w:hAnsi="Arial" w:cs="Arial"/>
          <w:sz w:val="20"/>
          <w:szCs w:val="20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86048" w:rsidRPr="00086048" w:rsidRDefault="00AB71A9" w:rsidP="0008604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257687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</w:t>
            </w:r>
            <w:r w:rsidR="00AB71A9" w:rsidRPr="00554D31">
              <w:rPr>
                <w:rFonts w:ascii="Arial" w:hAnsi="Arial" w:cs="Arial"/>
                <w:sz w:val="20"/>
                <w:szCs w:val="20"/>
              </w:rPr>
              <w:t>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</w:t>
            </w:r>
            <w:r w:rsidR="00086048">
              <w:rPr>
                <w:rFonts w:ascii="Arial" w:hAnsi="Arial" w:cs="Arial"/>
                <w:snapToGrid/>
                <w:color w:val="auto"/>
                <w:sz w:val="20"/>
              </w:rPr>
              <w:t>/Клиента Депозитария</w:t>
            </w: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257687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</w:t>
            </w:r>
            <w:r w:rsidR="00FC422F" w:rsidRPr="00554D31">
              <w:rPr>
                <w:rFonts w:ascii="Arial" w:hAnsi="Arial" w:cs="Arial"/>
                <w:snapToGrid/>
                <w:color w:val="auto"/>
                <w:sz w:val="20"/>
              </w:rPr>
              <w:t>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6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целях заполнения анкеты  под  бенефициарными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Не предоставляются сведения о бенефициарных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257687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>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e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9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Pr="00554D31">
                <w:rPr>
                  <w:rStyle w:val="ae"/>
                  <w:rFonts w:ascii="Arial" w:hAnsi="Arial" w:cs="Arial"/>
                  <w:sz w:val="20"/>
                </w:rPr>
                <w:lastRenderedPageBreak/>
                <w:t xml:space="preserve">представителя – </w:t>
              </w:r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0" w:history="1"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1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случае отсутствия в учредительных документах юридического лица или в документе об избрании 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Pr="00554D31" w:rsidRDefault="008936E6" w:rsidP="00C3098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присоединении, Анкеты, указанные в пунктах 2-</w:t>
            </w:r>
            <w:r>
              <w:rPr>
                <w:rFonts w:ascii="Arial" w:hAnsi="Arial" w:cs="Arial"/>
                <w:sz w:val="20"/>
              </w:rPr>
              <w:t>4, 20, 22-</w:t>
            </w:r>
            <w:r w:rsidR="00C30987">
              <w:rPr>
                <w:rFonts w:ascii="Arial" w:hAnsi="Arial" w:cs="Arial"/>
                <w:sz w:val="20"/>
              </w:rPr>
              <w:t>27</w:t>
            </w:r>
            <w:r w:rsidR="00C30987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настоящей таблицы </w:t>
            </w: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Pr="00554D31" w:rsidRDefault="008936E6" w:rsidP="00324CEF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подписавшего от имени юридического лица, Заявление о присоединении, Анкеты</w:t>
            </w:r>
            <w:r>
              <w:rPr>
                <w:rFonts w:ascii="Arial" w:hAnsi="Arial" w:cs="Arial"/>
                <w:sz w:val="20"/>
              </w:rPr>
              <w:t xml:space="preserve"> и другие документы</w:t>
            </w:r>
            <w:r w:rsidRPr="00554D31">
              <w:rPr>
                <w:rFonts w:ascii="Arial" w:hAnsi="Arial" w:cs="Arial"/>
                <w:sz w:val="20"/>
              </w:rPr>
              <w:t>, указанные в пунктах 2-</w:t>
            </w:r>
            <w:r>
              <w:rPr>
                <w:rFonts w:ascii="Arial" w:hAnsi="Arial" w:cs="Arial"/>
                <w:sz w:val="20"/>
              </w:rPr>
              <w:t>4, 20, 22-</w:t>
            </w:r>
            <w:r w:rsidR="00C30987">
              <w:rPr>
                <w:rFonts w:ascii="Arial" w:hAnsi="Arial" w:cs="Arial"/>
                <w:sz w:val="20"/>
              </w:rPr>
              <w:t>27</w:t>
            </w:r>
            <w:r w:rsidR="00C30987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настоящей таблицы </w:t>
            </w:r>
          </w:p>
          <w:p w:rsidR="008936E6" w:rsidRPr="00554D31" w:rsidRDefault="008936E6" w:rsidP="00324CEF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случаи, если указанным лицом является иностранный гражданин 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лицо без гражданства, то указанное лицо дополнительно представляет Банку следующие документы (если их наличие предусмотрено законодательством Российской Федерации):</w:t>
            </w:r>
          </w:p>
          <w:p w:rsidR="008936E6" w:rsidRPr="000A7379" w:rsidRDefault="008936E6" w:rsidP="00324CEF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8936E6" w:rsidRPr="00270706" w:rsidRDefault="008936E6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копия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В случае</w:t>
            </w:r>
            <w:r w:rsidR="00113ADE" w:rsidRPr="00554D31">
              <w:rPr>
                <w:rFonts w:ascii="Arial" w:hAnsi="Arial" w:cs="Arial"/>
                <w:sz w:val="20"/>
              </w:rPr>
              <w:t>,</w:t>
            </w:r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>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Default="008936E6" w:rsidP="00324CEF">
            <w:pPr>
              <w:pStyle w:val="a5"/>
              <w:jc w:val="both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8936E6" w:rsidRDefault="008936E6" w:rsidP="00324CEF">
            <w:pPr>
              <w:pStyle w:val="a5"/>
              <w:jc w:val="both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которые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  <w:r>
              <w:rPr>
                <w:rFonts w:ascii="Arial" w:hAnsi="Arial" w:cs="Arial"/>
                <w:sz w:val="20"/>
              </w:rPr>
              <w:t xml:space="preserve"> Указывается ИНН и/или ОРГН российских  юридических и ИНН физических лиц из Структуры собственности. В отношении иностранных юридических и физических лиц из Структуры собственности указывается страна их регистрации/инкорпорации (гражданство).</w:t>
            </w:r>
          </w:p>
          <w:p w:rsidR="008936E6" w:rsidRDefault="008936E6" w:rsidP="00324CEF">
            <w:pPr>
              <w:pStyle w:val="a5"/>
              <w:jc w:val="both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8936E6" w:rsidRPr="00554D31" w:rsidRDefault="008936E6" w:rsidP="00324CEF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8936E6" w:rsidRDefault="008936E6" w:rsidP="00324CEF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2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</w:t>
            </w:r>
            <w:r>
              <w:rPr>
                <w:rFonts w:ascii="Arial" w:hAnsi="Arial" w:cs="Arial"/>
                <w:bCs/>
                <w:sz w:val="20"/>
              </w:rPr>
              <w:t>;</w:t>
            </w:r>
          </w:p>
          <w:p w:rsidR="008936E6" w:rsidRPr="00554D31" w:rsidRDefault="008936E6" w:rsidP="00324CEF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кредитными организациями, при условии размещения структуры собственности на</w:t>
            </w:r>
            <w:r w:rsidRPr="001F373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Pr="0000402F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D31">
              <w:rPr>
                <w:rFonts w:ascii="Arial" w:hAnsi="Arial" w:cs="Arial"/>
                <w:sz w:val="20"/>
              </w:rPr>
              <w:t>Документы  о  финансовом положении юридического лица</w:t>
            </w:r>
            <w:r w:rsidR="004B10EF">
              <w:rPr>
                <w:rFonts w:ascii="Arial" w:hAnsi="Arial" w:cs="Arial"/>
                <w:sz w:val="20"/>
              </w:rPr>
              <w:t>: (</w:t>
            </w:r>
            <w:r w:rsidR="004B10EF">
              <w:rPr>
                <w:rFonts w:ascii="Arial" w:hAnsi="Arial" w:cs="Arial"/>
                <w:sz w:val="20"/>
                <w:szCs w:val="20"/>
                <w:u w:val="single"/>
              </w:rPr>
              <w:t>д</w:t>
            </w:r>
            <w:r w:rsidRPr="0000402F">
              <w:rPr>
                <w:rFonts w:ascii="Arial" w:hAnsi="Arial" w:cs="Arial"/>
                <w:sz w:val="20"/>
                <w:szCs w:val="20"/>
                <w:u w:val="single"/>
              </w:rPr>
              <w:t xml:space="preserve">анные документы не предоставляются </w:t>
            </w:r>
            <w:r w:rsidRPr="0000402F">
              <w:rPr>
                <w:rFonts w:ascii="Arial" w:hAnsi="Arial" w:cs="Arial"/>
                <w:bCs/>
                <w:sz w:val="20"/>
                <w:u w:val="single"/>
              </w:rPr>
              <w:t>кредитными организациями и профессиональными участниками рынка ценных бумаг при условии их размещения на сайте Банка России и/или на официальных сайтах таких организаций</w:t>
            </w:r>
            <w:r w:rsidR="004B10EF">
              <w:rPr>
                <w:rFonts w:ascii="Arial" w:hAnsi="Arial" w:cs="Arial"/>
                <w:bCs/>
                <w:sz w:val="20"/>
                <w:u w:val="single"/>
              </w:rPr>
              <w:t>)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sz w:val="20"/>
              </w:rPr>
            </w:pP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1) Юридические лица, период деятельности которых составляет более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 </w:t>
            </w: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о рейтинге юридического лица, размещенные в сети «Интернет» на сайтах международных рейтинговых агентств («Standart&amp;Poor`s», «Fitch-Ratings», «Moody`s Investors Service» и других) или национальных рейтинговых агентств; 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6E6" w:rsidRDefault="008936E6" w:rsidP="00324C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2) Юридические лица, период деятельности которых составляет менее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936E6" w:rsidRPr="00270706" w:rsidRDefault="008936E6" w:rsidP="00324C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8936E6" w:rsidRPr="00270706" w:rsidRDefault="008936E6" w:rsidP="00324CEF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оборотно-сальдовой ведомости по счетам 90, 91 за период с даты государственной регистрации, но не менее чем за полный месяц; 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8936E6" w:rsidRPr="00270706" w:rsidRDefault="008936E6" w:rsidP="00324CEF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8936E6" w:rsidRPr="00270706" w:rsidRDefault="008936E6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прогнозные финансовые показатели на 6 месяцев, выписка из оборотно-сальдовой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 xml:space="preserve">оформления </w:t>
            </w:r>
            <w:r w:rsidRPr="00554D31">
              <w:rPr>
                <w:rFonts w:ascii="Arial" w:hAnsi="Arial" w:cs="Arial"/>
                <w:color w:val="000000"/>
                <w:sz w:val="20"/>
              </w:rPr>
              <w:lastRenderedPageBreak/>
              <w:t>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30987" w:rsidRDefault="00AA45FB" w:rsidP="00C30987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30987">
                <w:rPr>
                  <w:rStyle w:val="ae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C30987">
              <w:rPr>
                <w:rFonts w:ascii="Arial" w:hAnsi="Arial" w:cs="Arial"/>
                <w:sz w:val="20"/>
                <w:szCs w:val="20"/>
              </w:rPr>
              <w:t xml:space="preserve">, по форме опубликованной на сайте Банка в сети Интернет. </w:t>
            </w:r>
          </w:p>
          <w:p w:rsidR="008936E6" w:rsidRPr="00270706" w:rsidRDefault="008936E6" w:rsidP="00553FDA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81159">
              <w:rPr>
                <w:rFonts w:ascii="Arial" w:hAnsi="Arial" w:cs="Arial"/>
                <w:sz w:val="20"/>
                <w:szCs w:val="20"/>
              </w:rPr>
              <w:t>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36E6" w:rsidRPr="0083284A" w:rsidRDefault="008936E6" w:rsidP="00324C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8936E6" w:rsidRDefault="008936E6" w:rsidP="00324C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281159" w:rsidRPr="0083284A" w:rsidRDefault="00281159" w:rsidP="002F0616">
            <w:pPr>
              <w:pStyle w:val="Default"/>
              <w:ind w:left="-6" w:firstLine="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Возможно предоставление отзыва от лица, которому в </w:t>
            </w:r>
            <w:r w:rsidR="002F0616">
              <w:rPr>
                <w:rFonts w:ascii="Arial" w:hAnsi="Arial" w:cs="Arial"/>
                <w:bCs/>
                <w:sz w:val="20"/>
                <w:szCs w:val="20"/>
              </w:rPr>
              <w:t xml:space="preserve">ПАО «Бест Эффортс Банк»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открыт субсчет клирингового счета депо.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4" w:history="1">
              <w:r w:rsidRPr="008F3D86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8936E6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936E6" w:rsidRPr="008E6F3B" w:rsidRDefault="008936E6" w:rsidP="00324CE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936E6" w:rsidRPr="00270706" w:rsidRDefault="008936E6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 xml:space="preserve">Субъективное мнение лица, выдавшего отзыв, о деловой репутации юридического лица (например, 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>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AA45F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5" w:history="1">
              <w:r w:rsidR="0049235D" w:rsidRPr="0049235D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AA45FB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2E25E4" w:rsidRPr="002E25E4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A72A9" w:rsidRPr="00AB71A9" w:rsidTr="00ED6B52">
        <w:trPr>
          <w:trHeight w:val="60"/>
        </w:trPr>
        <w:tc>
          <w:tcPr>
            <w:tcW w:w="709" w:type="dxa"/>
          </w:tcPr>
          <w:p w:rsidR="003A72A9" w:rsidRPr="00554D31" w:rsidRDefault="003A72A9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963C2" w:rsidRDefault="00AA45FB" w:rsidP="00965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B4AB8" w:rsidRPr="002B4AB8">
                <w:rPr>
                  <w:rStyle w:val="ae"/>
                  <w:rFonts w:ascii="Arial" w:hAnsi="Arial" w:cs="Arial"/>
                  <w:sz w:val="20"/>
                  <w:szCs w:val="20"/>
                </w:rPr>
                <w:t>Форма подтверждения статуса налогового резидента</w:t>
              </w:r>
            </w:hyperlink>
            <w:r w:rsidR="007963C2" w:rsidRPr="00965F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C6C89">
              <w:rPr>
                <w:rFonts w:ascii="Arial" w:hAnsi="Arial" w:cs="Arial"/>
                <w:sz w:val="20"/>
                <w:szCs w:val="20"/>
              </w:rPr>
              <w:t>для юридического лица, в том числе иностранной организации без образования юридического лица)</w:t>
            </w:r>
            <w:r w:rsidR="00F7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B7C">
              <w:rPr>
                <w:rFonts w:ascii="Arial" w:hAnsi="Arial" w:cs="Arial"/>
                <w:sz w:val="20"/>
                <w:szCs w:val="20"/>
              </w:rPr>
              <w:t>опубликована</w:t>
            </w:r>
            <w:r w:rsidR="00AB0B7C" w:rsidRPr="00554D31">
              <w:rPr>
                <w:rFonts w:ascii="Arial" w:hAnsi="Arial" w:cs="Arial"/>
                <w:sz w:val="20"/>
                <w:szCs w:val="20"/>
              </w:rPr>
              <w:t xml:space="preserve"> на сайте Банка в сети Интернет</w:t>
            </w:r>
          </w:p>
          <w:p w:rsidR="004B4791" w:rsidRDefault="004B4791" w:rsidP="005C6C89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3C2" w:rsidRDefault="007963C2" w:rsidP="004B10EF">
            <w:pPr>
              <w:jc w:val="both"/>
            </w:pPr>
          </w:p>
        </w:tc>
        <w:tc>
          <w:tcPr>
            <w:tcW w:w="4111" w:type="dxa"/>
          </w:tcPr>
          <w:p w:rsidR="003A72A9" w:rsidRPr="00965F77" w:rsidRDefault="003A72A9" w:rsidP="003B1A68">
            <w:pPr>
              <w:pStyle w:val="a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  <w:p w:rsidR="00193F64" w:rsidRPr="00554D31" w:rsidRDefault="00193F6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BC205F" w:rsidRPr="00AB71A9" w:rsidTr="00965F77">
        <w:trPr>
          <w:trHeight w:val="593"/>
        </w:trPr>
        <w:tc>
          <w:tcPr>
            <w:tcW w:w="709" w:type="dxa"/>
          </w:tcPr>
          <w:p w:rsidR="00BC205F" w:rsidRPr="00554D31" w:rsidRDefault="00BC205F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F3A9F" w:rsidRPr="00965F77" w:rsidRDefault="00AA45FB" w:rsidP="00D124E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hyperlink r:id="rId18" w:history="1">
              <w:r w:rsidR="00723BD6" w:rsidRPr="00BA77E5">
                <w:rPr>
                  <w:rStyle w:val="ae"/>
                  <w:rFonts w:ascii="Arial" w:hAnsi="Arial" w:cs="Arial"/>
                  <w:sz w:val="20"/>
                </w:rPr>
                <w:t>Форма W-8BEN-E</w:t>
              </w:r>
            </w:hyperlink>
            <w:r w:rsidR="00EF3A9F">
              <w:rPr>
                <w:rFonts w:ascii="Arial" w:hAnsi="Arial" w:cs="Arial"/>
                <w:color w:val="auto"/>
                <w:sz w:val="20"/>
              </w:rPr>
              <w:t xml:space="preserve"> Подтверждение статуса получателя платежа для целей удержания налогов и предоставления отчетности США (для юридических лиц)</w:t>
            </w:r>
          </w:p>
          <w:p w:rsidR="00BA77E5" w:rsidRPr="00965F77" w:rsidRDefault="00BA77E5" w:rsidP="00D124E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BC205F" w:rsidRDefault="00723BD6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20B1A" w:rsidRPr="00AB71A9" w:rsidTr="00C544FA">
        <w:trPr>
          <w:trHeight w:val="593"/>
        </w:trPr>
        <w:tc>
          <w:tcPr>
            <w:tcW w:w="709" w:type="dxa"/>
          </w:tcPr>
          <w:p w:rsidR="00520B1A" w:rsidDel="005464BD" w:rsidRDefault="00520B1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324CEF" w:rsidRDefault="00324CEF" w:rsidP="00324C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5F77">
              <w:rPr>
                <w:rFonts w:ascii="Arial" w:hAnsi="Arial" w:cs="Arial"/>
                <w:color w:val="auto"/>
                <w:sz w:val="20"/>
              </w:rPr>
              <w:t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 от Депонента ПАО «Бест Эффортс Банк», не являющегося налоговым резидентом США, по счетам</w:t>
            </w:r>
            <w:r w:rsidR="00B504E5">
              <w:rPr>
                <w:rFonts w:ascii="Arial" w:hAnsi="Arial" w:cs="Arial"/>
                <w:color w:val="auto"/>
                <w:sz w:val="20"/>
              </w:rPr>
              <w:t xml:space="preserve"> (субсчетам)</w:t>
            </w:r>
            <w:r w:rsidRPr="00965F77">
              <w:rPr>
                <w:rFonts w:ascii="Arial" w:hAnsi="Arial" w:cs="Arial"/>
                <w:color w:val="auto"/>
                <w:sz w:val="20"/>
              </w:rPr>
              <w:t xml:space="preserve"> депо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B504E5" w:rsidRDefault="00324CEF" w:rsidP="00324C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</w:t>
            </w:r>
            <w:r w:rsidR="00B504E5">
              <w:rPr>
                <w:rFonts w:ascii="Arial" w:hAnsi="Arial" w:cs="Arial"/>
                <w:color w:val="auto"/>
                <w:sz w:val="20"/>
              </w:rPr>
              <w:t xml:space="preserve">счет депо </w:t>
            </w:r>
            <w:r>
              <w:rPr>
                <w:rFonts w:ascii="Arial" w:hAnsi="Arial" w:cs="Arial"/>
                <w:color w:val="auto"/>
                <w:sz w:val="20"/>
              </w:rPr>
              <w:t>в</w:t>
            </w:r>
            <w:r w:rsidRPr="00324CEF">
              <w:rPr>
                <w:rFonts w:ascii="Arial" w:hAnsi="Arial" w:cs="Arial"/>
                <w:color w:val="auto"/>
                <w:sz w:val="20"/>
              </w:rPr>
              <w:t>ладельца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B504E5">
              <w:rPr>
                <w:rFonts w:ascii="Arial" w:hAnsi="Arial" w:cs="Arial"/>
                <w:color w:val="auto"/>
                <w:sz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hyperlink r:id="rId19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</w:t>
              </w:r>
              <w:r w:rsidR="00B504E5" w:rsidRPr="00B504E5">
                <w:rPr>
                  <w:rStyle w:val="ae"/>
                  <w:rFonts w:ascii="Arial" w:hAnsi="Arial" w:cs="Arial"/>
                  <w:sz w:val="20"/>
                </w:rPr>
                <w:t xml:space="preserve"> на удержание налога</w:t>
              </w:r>
            </w:hyperlink>
            <w:r w:rsidR="00B504E5"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B504E5" w:rsidRDefault="00B504E5" w:rsidP="00B504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счет депо доверительного управляющего, не имеющего статус Квалифицированного посредника – </w:t>
            </w:r>
            <w:hyperlink r:id="rId20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B504E5" w:rsidRDefault="00B504E5" w:rsidP="00B504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счет депо доверительного управляющего, имеющего статус Квалифицированного посредника – </w:t>
            </w:r>
            <w:hyperlink r:id="rId21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B504E5" w:rsidRDefault="00B504E5" w:rsidP="00B504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- субсчет депо в</w:t>
            </w:r>
            <w:r w:rsidRPr="00324CEF">
              <w:rPr>
                <w:rFonts w:ascii="Arial" w:hAnsi="Arial" w:cs="Arial"/>
                <w:color w:val="auto"/>
                <w:sz w:val="20"/>
              </w:rPr>
              <w:t>ладельца</w:t>
            </w:r>
            <w:r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hyperlink r:id="rId22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B504E5" w:rsidRDefault="00B504E5" w:rsidP="00B504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субсчет депо доверительного управляющего, не имеющего статус Квалифицированного посредника – </w:t>
            </w:r>
            <w:hyperlink r:id="rId23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520B1A" w:rsidRPr="00965F77" w:rsidRDefault="00B504E5" w:rsidP="00071C0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</w:t>
            </w:r>
            <w:r w:rsidR="00071C07">
              <w:rPr>
                <w:rFonts w:ascii="Arial" w:hAnsi="Arial" w:cs="Arial"/>
                <w:color w:val="auto"/>
                <w:sz w:val="20"/>
              </w:rPr>
              <w:t>суб</w:t>
            </w:r>
            <w:r>
              <w:rPr>
                <w:rFonts w:ascii="Arial" w:hAnsi="Arial" w:cs="Arial"/>
                <w:color w:val="auto"/>
                <w:sz w:val="20"/>
              </w:rPr>
              <w:t xml:space="preserve">счет депо доверительного управляющего, имеющего статус Квалифицированного посредника – </w:t>
            </w:r>
            <w:hyperlink r:id="rId24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 w:rsidR="00324CEF" w:rsidRPr="00965F77">
              <w:rPr>
                <w:rFonts w:ascii="Arial" w:hAnsi="Arial" w:cs="Arial"/>
                <w:color w:val="auto"/>
                <w:sz w:val="20"/>
              </w:rPr>
              <w:t>.</w:t>
            </w:r>
            <w:r w:rsidR="00324CE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520B1A" w:rsidRPr="00965F77" w:rsidRDefault="00CD5598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65F77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C568FE" w:rsidRPr="00AB71A9" w:rsidTr="00C544FA">
        <w:trPr>
          <w:trHeight w:val="593"/>
        </w:trPr>
        <w:tc>
          <w:tcPr>
            <w:tcW w:w="709" w:type="dxa"/>
          </w:tcPr>
          <w:p w:rsidR="00C568FE" w:rsidDel="005464BD" w:rsidRDefault="00C568FE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C568FE" w:rsidRDefault="00C568FE" w:rsidP="00BE5A99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данных, по форме, установленной Приложением №29 к Условиям осуществления депозитарной деятельности ПАО «Бест Эффортс Банк» для лиц, определенных п. 9-15 настоящего раздела</w:t>
            </w:r>
          </w:p>
        </w:tc>
        <w:tc>
          <w:tcPr>
            <w:tcW w:w="4111" w:type="dxa"/>
          </w:tcPr>
          <w:p w:rsidR="00C568FE" w:rsidRPr="00965F77" w:rsidRDefault="00C568FE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332723" w:rsidRPr="00BC205F" w:rsidRDefault="00212D4B" w:rsidP="00DE1CAC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7963C2" w:rsidRDefault="007963C2" w:rsidP="00965F77">
      <w:pPr>
        <w:pStyle w:val="a5"/>
        <w:rPr>
          <w:rFonts w:ascii="Arial" w:hAnsi="Arial" w:cs="Arial"/>
          <w:sz w:val="20"/>
          <w:szCs w:val="20"/>
        </w:rPr>
      </w:pP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A93432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Для заключения договора с Доверительным управляющим</w:t>
      </w:r>
      <w:r w:rsidR="00086048">
        <w:rPr>
          <w:rFonts w:ascii="Arial" w:hAnsi="Arial" w:cs="Arial"/>
          <w:sz w:val="20"/>
          <w:szCs w:val="20"/>
        </w:rPr>
        <w:t xml:space="preserve">/открытия субсчета депо доверительного управляющего </w:t>
      </w:r>
      <w:r>
        <w:rPr>
          <w:rFonts w:ascii="Arial" w:hAnsi="Arial" w:cs="Arial"/>
          <w:sz w:val="20"/>
          <w:szCs w:val="20"/>
        </w:rPr>
        <w:t xml:space="preserve">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>заключения договора о междепозитарных отношениях</w:t>
      </w:r>
      <w:r w:rsidR="00086048">
        <w:rPr>
          <w:rFonts w:ascii="Arial" w:hAnsi="Arial" w:cs="Arial"/>
          <w:sz w:val="20"/>
        </w:rPr>
        <w:t xml:space="preserve">, открытия субсчета номинального держателя </w:t>
      </w:r>
      <w:r w:rsidR="00E93251">
        <w:rPr>
          <w:rFonts w:ascii="Arial" w:hAnsi="Arial" w:cs="Arial"/>
          <w:sz w:val="20"/>
        </w:rPr>
        <w:t xml:space="preserve">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  <w:tr w:rsidR="00A81327" w:rsidRPr="00270706" w:rsidTr="00ED6B52">
        <w:trPr>
          <w:trHeight w:val="391"/>
        </w:trPr>
        <w:tc>
          <w:tcPr>
            <w:tcW w:w="426" w:type="dxa"/>
          </w:tcPr>
          <w:p w:rsidR="00A81327" w:rsidRPr="00554D31" w:rsidRDefault="00A81327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071C07" w:rsidRDefault="00071C07" w:rsidP="00071C0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5F77">
              <w:rPr>
                <w:rFonts w:ascii="Arial" w:hAnsi="Arial" w:cs="Arial"/>
                <w:color w:val="auto"/>
                <w:sz w:val="20"/>
              </w:rPr>
              <w:t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 от Депонента ПАО «Бест Эффортс Банк», не являющегося налоговым резидентом США, по счетам</w:t>
            </w:r>
            <w:r>
              <w:rPr>
                <w:rFonts w:ascii="Arial" w:hAnsi="Arial" w:cs="Arial"/>
                <w:color w:val="auto"/>
                <w:sz w:val="20"/>
              </w:rPr>
              <w:t xml:space="preserve"> (субсчетам)</w:t>
            </w:r>
            <w:r w:rsidRPr="00965F77">
              <w:rPr>
                <w:rFonts w:ascii="Arial" w:hAnsi="Arial" w:cs="Arial"/>
                <w:color w:val="auto"/>
                <w:sz w:val="20"/>
              </w:rPr>
              <w:t xml:space="preserve"> депо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71C07" w:rsidRDefault="00071C07" w:rsidP="00071C0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счет депо номинального держателя, не имеющего статус Квалифицированного посредника – </w:t>
            </w:r>
            <w:hyperlink r:id="rId25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071C07" w:rsidRDefault="00071C07" w:rsidP="00071C0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счет депо номинального держателя, имеющего статус Квалифицированного посредника – </w:t>
            </w:r>
            <w:hyperlink r:id="rId26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071C07" w:rsidRDefault="00071C07" w:rsidP="00071C0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- субсчет депо номинального держателя, не имеющего статус Квалифицированного посредника – </w:t>
            </w:r>
            <w:hyperlink r:id="rId27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>;</w:t>
            </w:r>
          </w:p>
          <w:p w:rsidR="00A81327" w:rsidRPr="00965F77" w:rsidRDefault="00071C07" w:rsidP="00071C0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- субсчет депо номинального держателя, имеющего статус Квалифицированного посредника – </w:t>
            </w:r>
            <w:hyperlink r:id="rId28" w:history="1">
              <w:r w:rsidRPr="00B504E5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</w:t>
              </w:r>
            </w:hyperlink>
            <w:r w:rsidRPr="00965F7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11" w:type="dxa"/>
          </w:tcPr>
          <w:p w:rsidR="00A81327" w:rsidRPr="00965F77" w:rsidRDefault="00A81327" w:rsidP="003B1A68">
            <w:pPr>
              <w:pStyle w:val="a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902FF8" w:rsidRPr="00270706" w:rsidTr="00ED6B52">
        <w:trPr>
          <w:trHeight w:val="391"/>
        </w:trPr>
        <w:tc>
          <w:tcPr>
            <w:tcW w:w="426" w:type="dxa"/>
          </w:tcPr>
          <w:p w:rsidR="00902FF8" w:rsidRPr="00554D31" w:rsidRDefault="00902FF8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520B1A" w:rsidRPr="00965F77" w:rsidRDefault="00225312" w:rsidP="00965F7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65F77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hyperlink r:id="rId29" w:history="1">
              <w:r w:rsidR="007963C2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W-8IMY</w:t>
              </w:r>
            </w:hyperlink>
            <w:r w:rsidR="00D75988" w:rsidRPr="00965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C2" w:rsidRPr="00965F77">
              <w:rPr>
                <w:rFonts w:ascii="Arial" w:hAnsi="Arial" w:cs="Arial"/>
                <w:sz w:val="20"/>
                <w:szCs w:val="20"/>
              </w:rPr>
              <w:t>Подтверждение статуса иностранного посредника, иностранной фискально-прозрачной организации или определенных</w:t>
            </w:r>
            <w:r w:rsidR="00D75988" w:rsidRPr="00965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C2" w:rsidRPr="00965F77">
              <w:rPr>
                <w:rFonts w:ascii="Arial" w:hAnsi="Arial" w:cs="Arial"/>
                <w:sz w:val="20"/>
                <w:szCs w:val="20"/>
              </w:rPr>
              <w:t>американских отделений для целей удержания налога и предоставления отчетности в США</w:t>
            </w:r>
          </w:p>
          <w:p w:rsidR="00BF249E" w:rsidRPr="00965F77" w:rsidRDefault="00BF249E" w:rsidP="00D7598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2FF8" w:rsidRDefault="00A61D4B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Эффортс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="00086048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</w:t>
            </w:r>
            <w:r w:rsidR="00086048">
              <w:rPr>
                <w:rFonts w:ascii="Arial" w:hAnsi="Arial" w:cs="Arial"/>
                <w:snapToGrid/>
                <w:color w:val="auto"/>
                <w:sz w:val="20"/>
              </w:rPr>
              <w:t>/Клиента Депозитария</w:t>
            </w: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AA45FB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30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31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r w:rsidR="000566BB" w:rsidRPr="00554D31">
              <w:rPr>
                <w:rFonts w:ascii="Arial" w:hAnsi="Arial" w:cs="Arial"/>
                <w:sz w:val="20"/>
              </w:rPr>
              <w:t xml:space="preserve"> ),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>В целях указания в Анкете Клиента бенефициарными</w:t>
            </w:r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32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33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34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35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 xml:space="preserve">» по форме, установленной Банком и размещенной на сайте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36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в налоговом органе на территории Российской Федерации иностранного юридического лица  в случаях,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C30987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Pr="00554D31">
              <w:rPr>
                <w:rFonts w:ascii="Arial" w:hAnsi="Arial" w:cs="Arial"/>
                <w:sz w:val="20"/>
              </w:rPr>
              <w:t>Заявление о присоединении, Анкеты</w:t>
            </w:r>
            <w:r>
              <w:rPr>
                <w:rFonts w:ascii="Arial" w:hAnsi="Arial" w:cs="Arial"/>
                <w:sz w:val="20"/>
              </w:rPr>
              <w:t xml:space="preserve"> и документы,</w:t>
            </w:r>
            <w:r w:rsidRPr="00554D31">
              <w:rPr>
                <w:rFonts w:ascii="Arial" w:hAnsi="Arial" w:cs="Arial"/>
                <w:sz w:val="20"/>
              </w:rPr>
              <w:t xml:space="preserve"> указанные в пунктах 2-</w:t>
            </w:r>
            <w:r>
              <w:rPr>
                <w:rFonts w:ascii="Arial" w:hAnsi="Arial" w:cs="Arial"/>
                <w:sz w:val="20"/>
              </w:rPr>
              <w:t>4, 20-2</w:t>
            </w:r>
            <w:r w:rsidR="00C30987">
              <w:rPr>
                <w:rFonts w:ascii="Arial" w:hAnsi="Arial" w:cs="Arial"/>
                <w:sz w:val="20"/>
              </w:rPr>
              <w:t>7</w:t>
            </w:r>
            <w:r w:rsidRPr="00554D31">
              <w:rPr>
                <w:rFonts w:ascii="Arial" w:hAnsi="Arial" w:cs="Arial"/>
                <w:sz w:val="20"/>
              </w:rPr>
              <w:t xml:space="preserve"> настоящей таблиц</w:t>
            </w:r>
            <w:r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8936E6" w:rsidRPr="00554D31" w:rsidRDefault="008936E6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324CEF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Pr="00554D31">
              <w:rPr>
                <w:rFonts w:ascii="Arial" w:hAnsi="Arial" w:cs="Arial"/>
                <w:sz w:val="20"/>
              </w:rPr>
              <w:t>Заявление о присоединении, Анкеты</w:t>
            </w:r>
            <w:r>
              <w:rPr>
                <w:rFonts w:ascii="Arial" w:hAnsi="Arial" w:cs="Arial"/>
                <w:sz w:val="20"/>
              </w:rPr>
              <w:t xml:space="preserve"> и документы</w:t>
            </w:r>
            <w:r w:rsidRPr="00554D31">
              <w:rPr>
                <w:rFonts w:ascii="Arial" w:hAnsi="Arial" w:cs="Arial"/>
                <w:sz w:val="20"/>
              </w:rPr>
              <w:t>, указанные в пунктах 2-</w:t>
            </w:r>
            <w:r>
              <w:rPr>
                <w:rFonts w:ascii="Arial" w:hAnsi="Arial" w:cs="Arial"/>
                <w:sz w:val="20"/>
              </w:rPr>
              <w:t>4, 20-</w:t>
            </w:r>
            <w:r w:rsidR="00C30987">
              <w:rPr>
                <w:rFonts w:ascii="Arial" w:hAnsi="Arial" w:cs="Arial"/>
                <w:sz w:val="20"/>
              </w:rPr>
              <w:t>27</w:t>
            </w:r>
            <w:r w:rsidR="00C30987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настоящей таблиц  </w:t>
            </w:r>
          </w:p>
          <w:p w:rsidR="008936E6" w:rsidRPr="00554D31" w:rsidRDefault="008936E6" w:rsidP="00324CEF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936E6" w:rsidRPr="000A7379" w:rsidRDefault="008936E6" w:rsidP="00324CEF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8936E6" w:rsidRDefault="008936E6" w:rsidP="00324CEF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8936E6" w:rsidRDefault="008936E6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Default="008936E6" w:rsidP="00324CE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8936E6" w:rsidRDefault="008936E6" w:rsidP="00324CE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8936E6" w:rsidRDefault="008936E6" w:rsidP="00324CEF">
            <w:pPr>
              <w:pStyle w:val="a5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ИНН или ОРГН российских  юридических  и ИНН российских физических лиц из Структуры собственности.</w:t>
            </w:r>
          </w:p>
          <w:p w:rsidR="008936E6" w:rsidRDefault="008936E6" w:rsidP="00324CEF">
            <w:pPr>
              <w:pStyle w:val="a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Указывается страна регистрации/инкорпорации (гражданство) иностранных юридических и физических лиц из Структуры собственности.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8936E6" w:rsidRPr="00554D31" w:rsidRDefault="008936E6" w:rsidP="00324CE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8936E6" w:rsidRPr="00554D31" w:rsidRDefault="008936E6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324CEF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8936E6" w:rsidRPr="00554D31" w:rsidRDefault="008936E6" w:rsidP="00324CEF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8936E6" w:rsidRPr="00554D31" w:rsidRDefault="008936E6" w:rsidP="00324CEF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54D31">
              <w:rPr>
                <w:rFonts w:ascii="Arial" w:hAnsi="Arial" w:cs="Arial"/>
                <w:sz w:val="20"/>
                <w:szCs w:val="20"/>
              </w:rPr>
              <w:t>.1.1. Для юридических лиц – нерезидентов -  налогоплательщиков Российской Федерации:</w:t>
            </w:r>
          </w:p>
          <w:p w:rsidR="008936E6" w:rsidRPr="00356599" w:rsidRDefault="008936E6" w:rsidP="00324CEF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более трех месяцев с даты государственной регистрации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36E6" w:rsidRPr="00356599" w:rsidRDefault="008936E6" w:rsidP="00324CEF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936E6" w:rsidRPr="00356599" w:rsidRDefault="008936E6" w:rsidP="00324CEF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936E6" w:rsidRPr="00356599" w:rsidRDefault="008936E6" w:rsidP="00324CEF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8936E6" w:rsidRPr="00356599" w:rsidRDefault="008936E6" w:rsidP="00324CEF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8936E6" w:rsidRPr="00356599" w:rsidRDefault="008936E6" w:rsidP="00324CEF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</w:t>
            </w:r>
          </w:p>
          <w:p w:rsidR="008936E6" w:rsidRPr="00356599" w:rsidRDefault="008936E6" w:rsidP="00324CEF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данные о рейтинге юридического лица - нерезидента, размещенные в сети «Интернет» на сайтах </w:t>
            </w:r>
            <w:r w:rsidRPr="00356599">
              <w:lastRenderedPageBreak/>
              <w:t>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8936E6" w:rsidRPr="00554D31" w:rsidRDefault="008936E6" w:rsidP="00324CEF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8936E6" w:rsidRPr="00356599" w:rsidRDefault="008936E6" w:rsidP="00324CEF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1.2. 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Юридические лица, период деятельности которых составляет 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менее трех месяцев с даты государственной регистрации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>
              <w:t>регистра учета доходов и расходов</w:t>
            </w:r>
            <w:r w:rsidRPr="00356599">
              <w:t xml:space="preserve"> за период с даты государственной регистрации, но не менее чем за полный месяц.</w:t>
            </w:r>
          </w:p>
          <w:p w:rsidR="008936E6" w:rsidRPr="00356599" w:rsidRDefault="008936E6" w:rsidP="00324CEF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8936E6" w:rsidRPr="00356599" w:rsidRDefault="008936E6" w:rsidP="00324CEF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8936E6" w:rsidRPr="00356599" w:rsidRDefault="008936E6" w:rsidP="00324CEF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8936E6" w:rsidRPr="00356599" w:rsidRDefault="008936E6" w:rsidP="00324CEF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8936E6" w:rsidRPr="00356599" w:rsidRDefault="008936E6" w:rsidP="00324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565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565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56599">
              <w:rPr>
                <w:rFonts w:ascii="Arial" w:hAnsi="Arial" w:cs="Arial"/>
                <w:sz w:val="20"/>
                <w:szCs w:val="20"/>
              </w:rPr>
              <w:t xml:space="preserve"> Для юридических лиц – нерезидентов, не являющихся налогоплательщиками Российской Федерации:</w:t>
            </w:r>
          </w:p>
          <w:p w:rsidR="008936E6" w:rsidRPr="00356599" w:rsidRDefault="008936E6" w:rsidP="00324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36E6" w:rsidRPr="00356599" w:rsidRDefault="008936E6" w:rsidP="00324CEF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8936E6" w:rsidRPr="00356599" w:rsidRDefault="008936E6" w:rsidP="00324CEF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8936E6" w:rsidRPr="00356599" w:rsidRDefault="008936E6" w:rsidP="00324CEF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>
              <w:rPr>
                <w:rFonts w:ascii="Arial" w:hAnsi="Arial" w:cs="Arial"/>
                <w:sz w:val="20"/>
                <w:szCs w:val="20"/>
              </w:rPr>
              <w:t xml:space="preserve">, а также в случае, если срок первой сдачи бухгалтерской или налоговой отчетности еще не наступил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8936E6" w:rsidRPr="00554D31" w:rsidRDefault="008936E6" w:rsidP="00324CEF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Pr="00554D3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554D3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8936E6" w:rsidRPr="00356599" w:rsidRDefault="008936E6" w:rsidP="00324CEF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8936E6" w:rsidRPr="00554D31" w:rsidRDefault="008936E6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8936E6" w:rsidRPr="00554D31" w:rsidRDefault="008936E6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прогнозные финансовые показатели на 6 месяцев, выписка из регистра учета доходов и расходов заверяется подписью уполномоченного лица юридического лица – нерезидента и оттиском печати (при её наличии), Справка об исполнении юридическим лицом - нерезидентом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юридического лица - 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324CEF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</w:t>
            </w:r>
            <w:r w:rsidR="00281159">
              <w:rPr>
                <w:rFonts w:ascii="Arial" w:hAnsi="Arial" w:cs="Arial"/>
                <w:sz w:val="20"/>
                <w:szCs w:val="20"/>
              </w:rPr>
              <w:t>*</w:t>
            </w:r>
            <w:r w:rsidRPr="00554D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36E6" w:rsidRPr="00554D31" w:rsidRDefault="008936E6" w:rsidP="00324CEF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8936E6" w:rsidRPr="00554D31" w:rsidRDefault="008936E6" w:rsidP="00324CEF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от других кредитных организаций, в которых  юридическое лицо-нерезидент ранее находилось либо находится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281159" w:rsidRPr="0083284A" w:rsidRDefault="00281159" w:rsidP="00281159">
            <w:pPr>
              <w:pStyle w:val="Default"/>
              <w:ind w:left="-6" w:firstLine="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Возможно предоставление отзыва от лица, которому в Банке открыт субсчет клирингового счета депо.</w:t>
            </w:r>
          </w:p>
          <w:p w:rsidR="008936E6" w:rsidRPr="004B10EF" w:rsidRDefault="008936E6" w:rsidP="00324CEF">
            <w:pPr>
              <w:pStyle w:val="a3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Pr="004B10EF">
              <w:rPr>
                <w:rFonts w:ascii="Arial" w:eastAsia="Calibri" w:hAnsi="Arial" w:cs="Arial"/>
                <w:sz w:val="20"/>
                <w:lang w:eastAsia="en-US"/>
              </w:rPr>
              <w:t xml:space="preserve">В случае если получение отзывов от указанных лиц невозможно, </w:t>
            </w:r>
            <w:r w:rsidRPr="004B10EF">
              <w:rPr>
                <w:rFonts w:ascii="Arial" w:hAnsi="Arial" w:cs="Arial"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4B10EF">
              <w:rPr>
                <w:rFonts w:ascii="Arial" w:eastAsia="Calibri" w:hAnsi="Arial" w:cs="Arial"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4B10EF">
              <w:rPr>
                <w:rFonts w:ascii="Arial" w:hAnsi="Arial" w:cs="Arial"/>
                <w:bCs/>
                <w:sz w:val="20"/>
              </w:rPr>
              <w:t xml:space="preserve">. Если </w:t>
            </w:r>
            <w:proofErr w:type="gramStart"/>
            <w:r w:rsidRPr="004B10EF">
              <w:rPr>
                <w:rFonts w:ascii="Arial" w:hAnsi="Arial" w:cs="Arial"/>
                <w:bCs/>
                <w:sz w:val="20"/>
              </w:rPr>
              <w:t>с даты</w:t>
            </w:r>
            <w:proofErr w:type="gramEnd"/>
            <w:r w:rsidRPr="004B10EF">
              <w:rPr>
                <w:rFonts w:ascii="Arial" w:hAnsi="Arial" w:cs="Arial"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лица.</w:t>
            </w:r>
          </w:p>
          <w:p w:rsidR="008936E6" w:rsidRPr="004B10EF" w:rsidRDefault="008936E6" w:rsidP="00324CE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</w:t>
            </w:r>
            <w:r w:rsidRPr="004B10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отзывов ему требуется дополнительное время. Для получения отсрочки в Банк предоставляется подписанное нерезидентом </w:t>
            </w:r>
            <w:hyperlink r:id="rId37" w:history="1">
              <w:r w:rsidRPr="004B10EF">
                <w:rPr>
                  <w:rStyle w:val="ae"/>
                  <w:rFonts w:ascii="Arial" w:eastAsia="Calibri" w:hAnsi="Arial" w:cs="Arial"/>
                  <w:sz w:val="20"/>
                  <w:szCs w:val="20"/>
                </w:rPr>
                <w:t>Гарантийное письмо</w:t>
              </w:r>
            </w:hyperlink>
            <w:r w:rsidRPr="004B10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8936E6" w:rsidRPr="00554D31" w:rsidRDefault="008936E6" w:rsidP="004B10EF">
            <w:pPr>
              <w:pStyle w:val="a3"/>
              <w:tabs>
                <w:tab w:val="left" w:pos="8609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Период с даты составления отзыва до даты его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предоставления в Банк не должен превышать трех месяцев.</w:t>
            </w:r>
          </w:p>
          <w:p w:rsidR="008936E6" w:rsidRDefault="008936E6" w:rsidP="004B10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936E6" w:rsidRPr="00ED6B52" w:rsidRDefault="008936E6" w:rsidP="004B10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8936E6" w:rsidRPr="00ED6B52" w:rsidRDefault="008936E6" w:rsidP="00324C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8936E6" w:rsidRPr="00ED6B52" w:rsidRDefault="008936E6" w:rsidP="00324C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8936E6" w:rsidRPr="00ED6B52" w:rsidRDefault="008936E6" w:rsidP="00324C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8936E6" w:rsidRPr="00ED6B52" w:rsidRDefault="008936E6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AA45FB" w:rsidP="008E6C45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356599"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, по форме 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Вольфсбергский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 Money Laundering</w:t>
            </w:r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39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40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3A72A9" w:rsidRPr="00356599" w:rsidTr="00ED6B52">
        <w:tc>
          <w:tcPr>
            <w:tcW w:w="439" w:type="dxa"/>
          </w:tcPr>
          <w:p w:rsidR="003A72A9" w:rsidRPr="00554D31" w:rsidRDefault="003A72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7963C2" w:rsidRPr="00965F77" w:rsidRDefault="00AA45FB" w:rsidP="00965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B4245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Форма подтверждения статуса налогового резидента</w:t>
              </w:r>
            </w:hyperlink>
            <w:r w:rsidR="006B4245" w:rsidRPr="00965F77">
              <w:rPr>
                <w:rFonts w:ascii="Arial" w:hAnsi="Arial" w:cs="Arial"/>
                <w:sz w:val="20"/>
                <w:szCs w:val="20"/>
              </w:rPr>
              <w:t xml:space="preserve"> (для юридического лица, в том числе иностранной организации без образования юридического лица)</w:t>
            </w:r>
            <w:r w:rsidR="00FF2603" w:rsidRPr="00965F77">
              <w:rPr>
                <w:rFonts w:ascii="Arial" w:hAnsi="Arial" w:cs="Arial"/>
                <w:sz w:val="20"/>
                <w:szCs w:val="20"/>
              </w:rPr>
              <w:t xml:space="preserve"> опубликована на сайте Банка в сети Интернет</w:t>
            </w:r>
            <w:r w:rsidR="00FF2603" w:rsidRPr="00965F77" w:rsidDel="006B42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A72A9" w:rsidRPr="00554D31" w:rsidRDefault="003A72A9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057C3" w:rsidRPr="00356599" w:rsidTr="00ED6B52">
        <w:tc>
          <w:tcPr>
            <w:tcW w:w="439" w:type="dxa"/>
          </w:tcPr>
          <w:p w:rsidR="005057C3" w:rsidRPr="00554D31" w:rsidRDefault="005057C3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57748A" w:rsidRPr="00965F77" w:rsidRDefault="00AA45FB" w:rsidP="005774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2" w:history="1">
              <w:r w:rsidR="00C03F5D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Форма W-8BEN-E</w:t>
              </w:r>
            </w:hyperlink>
            <w:r w:rsidR="00C03F5D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Подтверждение статуса получателя платежа для целей удержания налогов и предоставления отчетности США (для юридических лиц, кроме юридических лиц США)</w:t>
            </w:r>
          </w:p>
          <w:p w:rsidR="005057C3" w:rsidRPr="00965F77" w:rsidRDefault="005057C3" w:rsidP="00D124E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5057C3" w:rsidRDefault="0057748A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90A28" w:rsidRPr="00356599" w:rsidTr="00ED6B52">
        <w:tc>
          <w:tcPr>
            <w:tcW w:w="439" w:type="dxa"/>
          </w:tcPr>
          <w:p w:rsidR="00390A28" w:rsidRPr="00554D31" w:rsidRDefault="00390A28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90A28" w:rsidRPr="00965F77" w:rsidRDefault="00AA45FB" w:rsidP="005774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3" w:history="1">
              <w:r w:rsidR="007963C2" w:rsidRPr="00965F77">
                <w:rPr>
                  <w:rFonts w:ascii="Arial" w:hAnsi="Arial" w:cs="Arial"/>
                  <w:color w:val="4C53DC"/>
                  <w:sz w:val="20"/>
                  <w:szCs w:val="20"/>
                  <w:u w:val="single"/>
                </w:rPr>
                <w:t>Форма W-9</w:t>
              </w:r>
            </w:hyperlink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>Запрос об идентификационном номере налогоплательщика и сертификация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(заполняется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налоговым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>и резидента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>м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США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390A28" w:rsidRDefault="00285DDF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FF2A09" w:rsidRPr="00356599" w:rsidTr="00ED6B52">
        <w:tc>
          <w:tcPr>
            <w:tcW w:w="439" w:type="dxa"/>
          </w:tcPr>
          <w:p w:rsidR="00FF2A09" w:rsidRPr="00554D31" w:rsidRDefault="00FF2A0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FF2A09" w:rsidRPr="00965F77" w:rsidRDefault="00AA45FB" w:rsidP="00BE5A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4" w:history="1">
              <w:r w:rsidR="000C31FF" w:rsidRPr="00965F77">
                <w:rPr>
                  <w:rFonts w:ascii="Arial" w:hAnsi="Arial" w:cs="Arial"/>
                  <w:color w:val="auto"/>
                  <w:sz w:val="20"/>
                  <w:szCs w:val="20"/>
                </w:rPr>
                <w:t xml:space="preserve"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США, по счетам депо владельца от Депонента ПАО «Бест Эффортс Банк», не являющегося налоговым резидентом США. </w:t>
              </w:r>
              <w:r w:rsidR="000C31FF" w:rsidRPr="004B10EF">
                <w:rPr>
                  <w:rFonts w:ascii="Arial" w:hAnsi="Arial" w:cs="Arial"/>
                  <w:color w:val="4C53DC"/>
                  <w:sz w:val="20"/>
                  <w:szCs w:val="20"/>
                  <w:u w:val="single"/>
                </w:rPr>
                <w:t xml:space="preserve">(Заявление владельца депонента) </w:t>
              </w:r>
            </w:hyperlink>
          </w:p>
        </w:tc>
        <w:tc>
          <w:tcPr>
            <w:tcW w:w="4111" w:type="dxa"/>
          </w:tcPr>
          <w:p w:rsidR="00FF2A09" w:rsidRDefault="0017158C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C568FE" w:rsidRPr="00356599" w:rsidTr="00ED6B52">
        <w:tc>
          <w:tcPr>
            <w:tcW w:w="439" w:type="dxa"/>
          </w:tcPr>
          <w:p w:rsidR="00C568FE" w:rsidRPr="00554D31" w:rsidRDefault="00C568FE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C568FE" w:rsidRDefault="00C568FE" w:rsidP="00BE5A99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данных, по форме, установленной Приложением №29 к Условиям осуществления депозитарной деятельности ПАО «Бест Эффортс Банк» лиц, указанных в п. 11-15 настоящего раздела</w:t>
            </w:r>
          </w:p>
        </w:tc>
        <w:tc>
          <w:tcPr>
            <w:tcW w:w="4111" w:type="dxa"/>
          </w:tcPr>
          <w:p w:rsidR="00C568FE" w:rsidRDefault="00C568FE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Юридическое лицо – нерезидент Российской Федерации, </w:t>
      </w:r>
      <w:r w:rsidR="00843A61">
        <w:rPr>
          <w:rFonts w:ascii="Arial" w:hAnsi="Arial" w:cs="Arial"/>
        </w:rPr>
        <w:t xml:space="preserve">для целей открытия счета депо иностранного номинального держателя </w:t>
      </w:r>
      <w:r>
        <w:rPr>
          <w:rFonts w:ascii="Arial" w:hAnsi="Arial" w:cs="Arial"/>
        </w:rPr>
        <w:t xml:space="preserve">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6259"/>
        <w:gridCol w:w="4111"/>
      </w:tblGrid>
      <w:tr w:rsidR="00503BC4" w:rsidRPr="009C1E73" w:rsidTr="00ED6B52">
        <w:tc>
          <w:tcPr>
            <w:tcW w:w="439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843A61" w:rsidRPr="009C1E73" w:rsidTr="00ED6B52">
        <w:tc>
          <w:tcPr>
            <w:tcW w:w="439" w:type="dxa"/>
          </w:tcPr>
          <w:p w:rsidR="00843A61" w:rsidRPr="009C1E73" w:rsidRDefault="00843A61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843A61" w:rsidRPr="009C1E73" w:rsidRDefault="00843A61" w:rsidP="00843A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Заявление</w:t>
            </w:r>
            <w:r w:rsidRPr="009C1E73">
              <w:rPr>
                <w:rFonts w:ascii="Arial" w:eastAsia="Calibri" w:hAnsi="Arial" w:cs="Arial"/>
                <w:sz w:val="20"/>
                <w:szCs w:val="20"/>
              </w:rPr>
              <w:t xml:space="preserve"> Юридического лица-нерезидента РФ о том, что в соответствии с личным законом такого Юридического лица-нерезидента Российской Федерации, оно  вправе осуществлять учет и переход прав на ценные бумаги, подписанное уполномоченным лицом такой организации. </w:t>
            </w:r>
          </w:p>
        </w:tc>
        <w:tc>
          <w:tcPr>
            <w:tcW w:w="4111" w:type="dxa"/>
          </w:tcPr>
          <w:p w:rsidR="00843A61" w:rsidRPr="009C1E73" w:rsidRDefault="00843A6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03BC4" w:rsidRPr="00843A61" w:rsidTr="00ED6B52">
        <w:tc>
          <w:tcPr>
            <w:tcW w:w="439" w:type="dxa"/>
          </w:tcPr>
          <w:p w:rsidR="00503BC4" w:rsidRPr="009C1E73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9C1E73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Лицензия</w:t>
            </w:r>
            <w:r w:rsidR="00843A61" w:rsidRPr="009C1E73">
              <w:rPr>
                <w:rFonts w:ascii="Arial" w:hAnsi="Arial" w:cs="Arial"/>
                <w:sz w:val="20"/>
              </w:rPr>
              <w:t xml:space="preserve">/Разрешение </w:t>
            </w:r>
            <w:r w:rsidRPr="009C1E73">
              <w:rPr>
                <w:rFonts w:ascii="Arial" w:hAnsi="Arial" w:cs="Arial"/>
                <w:sz w:val="20"/>
              </w:rPr>
              <w:t xml:space="preserve">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  <w:tr w:rsidR="00D124EA" w:rsidRPr="00843A61" w:rsidTr="00ED6B52">
        <w:tc>
          <w:tcPr>
            <w:tcW w:w="439" w:type="dxa"/>
          </w:tcPr>
          <w:p w:rsidR="00D124EA" w:rsidRPr="009C1E73" w:rsidRDefault="00D124EA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D124EA" w:rsidRPr="00965F77" w:rsidRDefault="00AA45FB" w:rsidP="00BE5A9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EF1B99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Заявление на удержание налога при выплате дохода по ценным бумагам эмитентов США</w:t>
              </w:r>
            </w:hyperlink>
            <w:r w:rsidR="00EF1B99" w:rsidRPr="00965F77">
              <w:rPr>
                <w:rFonts w:ascii="Arial" w:hAnsi="Arial" w:cs="Arial"/>
                <w:sz w:val="20"/>
                <w:szCs w:val="20"/>
              </w:rPr>
              <w:t>, к которым применимы положения глав 3 и 4 Налогового кодекса США, по счетам депо номинального держателя/доверительного управляющего от Депонента Банка, не имеющего статуса Квалифицированного посредника в соответств</w:t>
            </w:r>
            <w:r w:rsidR="006B44D0" w:rsidRPr="00965F77">
              <w:rPr>
                <w:rFonts w:ascii="Arial" w:hAnsi="Arial" w:cs="Arial"/>
                <w:sz w:val="20"/>
                <w:szCs w:val="20"/>
              </w:rPr>
              <w:t xml:space="preserve">ии с Налоговым кодексом США. Предоставляется при открытии счета для проведения операций с американскими ценными бумагами. </w:t>
            </w:r>
          </w:p>
        </w:tc>
        <w:tc>
          <w:tcPr>
            <w:tcW w:w="4111" w:type="dxa"/>
          </w:tcPr>
          <w:p w:rsidR="00D124EA" w:rsidRPr="009C1E73" w:rsidRDefault="00D124EA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6B44D0" w:rsidRPr="00843A61" w:rsidTr="00ED6B52">
        <w:tc>
          <w:tcPr>
            <w:tcW w:w="439" w:type="dxa"/>
          </w:tcPr>
          <w:p w:rsidR="006B44D0" w:rsidRPr="009C1E73" w:rsidRDefault="006B44D0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6B44D0" w:rsidRPr="00965F77" w:rsidRDefault="006B38AC" w:rsidP="00D124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65F77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hyperlink r:id="rId46" w:history="1">
              <w:r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W-8IMY</w:t>
              </w:r>
            </w:hyperlink>
            <w:r w:rsidRPr="00965F77">
              <w:rPr>
                <w:rFonts w:ascii="Arial" w:hAnsi="Arial" w:cs="Arial"/>
                <w:sz w:val="20"/>
                <w:szCs w:val="20"/>
              </w:rPr>
              <w:t xml:space="preserve"> Подтверждение статуса иностранного посредника, иностранной фискально-прозрачной организации или определенных американских отделений для целей удержания налога и предоставления отчетности в США</w:t>
            </w:r>
          </w:p>
        </w:tc>
        <w:tc>
          <w:tcPr>
            <w:tcW w:w="4111" w:type="dxa"/>
          </w:tcPr>
          <w:p w:rsidR="006B44D0" w:rsidRDefault="006B38AC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503BC4" w:rsidRPr="007361F2" w:rsidRDefault="00503BC4" w:rsidP="00423A76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(апостилированы)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ПАО «Бест Эффортс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</w:t>
      </w:r>
      <w:r w:rsidR="00086048">
        <w:rPr>
          <w:rFonts w:ascii="Arial" w:hAnsi="Arial" w:cs="Arial"/>
          <w:sz w:val="20"/>
          <w:szCs w:val="20"/>
        </w:rPr>
        <w:t>(субсчета депо)</w:t>
      </w:r>
      <w:r w:rsidR="000E1FB0">
        <w:rPr>
          <w:rFonts w:ascii="Arial" w:hAnsi="Arial" w:cs="Arial"/>
          <w:sz w:val="20"/>
          <w:szCs w:val="20"/>
        </w:rPr>
        <w:t>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="00086048">
        <w:rPr>
          <w:rFonts w:ascii="Arial" w:hAnsi="Arial" w:cs="Arial"/>
          <w:sz w:val="20"/>
          <w:szCs w:val="20"/>
        </w:rPr>
        <w:t>/об открытии субсчета депо</w:t>
      </w:r>
      <w:r w:rsidR="00C075D6">
        <w:rPr>
          <w:rFonts w:ascii="Arial" w:hAnsi="Arial" w:cs="Arial"/>
          <w:sz w:val="20"/>
          <w:szCs w:val="20"/>
        </w:rPr>
        <w:t xml:space="preserve"> физическому лицу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</w:t>
            </w:r>
            <w:r w:rsidR="00C075D6">
              <w:rPr>
                <w:rFonts w:ascii="Arial" w:hAnsi="Arial" w:cs="Arial"/>
                <w:sz w:val="20"/>
              </w:rPr>
              <w:t>/Клиента Депозитария</w:t>
            </w:r>
            <w:r>
              <w:rPr>
                <w:rFonts w:ascii="Arial" w:hAnsi="Arial" w:cs="Arial"/>
                <w:sz w:val="20"/>
              </w:rPr>
              <w:t xml:space="preserve">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C568FE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</w:t>
            </w:r>
            <w:r w:rsidR="00C568FE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576D45">
              <w:rPr>
                <w:rFonts w:ascii="Arial" w:hAnsi="Arial" w:cs="Arial"/>
                <w:sz w:val="20"/>
                <w:szCs w:val="20"/>
              </w:rPr>
              <w:t>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C075D6" w:rsidRPr="00754018" w:rsidTr="00ED6B52">
        <w:tc>
          <w:tcPr>
            <w:tcW w:w="426" w:type="dxa"/>
            <w:shd w:val="clear" w:color="auto" w:fill="auto"/>
          </w:tcPr>
          <w:p w:rsidR="00C075D6" w:rsidRPr="00CA6ACB" w:rsidRDefault="00C075D6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075D6" w:rsidRPr="00086048" w:rsidRDefault="00C075D6" w:rsidP="00142BBD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подписанное единоличным исполнительным органом юридического лица или его уполномоченным представителем</w:t>
            </w:r>
            <w:r>
              <w:rPr>
                <w:rFonts w:ascii="Arial" w:hAnsi="Arial" w:cs="Arial"/>
                <w:sz w:val="20"/>
              </w:rPr>
              <w:t>- при открытии субсчета депо, а так же в иных случаях, определенных Условиями</w:t>
            </w:r>
          </w:p>
        </w:tc>
        <w:tc>
          <w:tcPr>
            <w:tcW w:w="3969" w:type="dxa"/>
            <w:shd w:val="clear" w:color="auto" w:fill="auto"/>
          </w:tcPr>
          <w:p w:rsidR="00C075D6" w:rsidRPr="00554D31" w:rsidRDefault="00C075D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142BBD" w:rsidRPr="00754018" w:rsidTr="00ED6B52">
        <w:tc>
          <w:tcPr>
            <w:tcW w:w="426" w:type="dxa"/>
            <w:shd w:val="clear" w:color="auto" w:fill="auto"/>
          </w:tcPr>
          <w:p w:rsidR="00142BBD" w:rsidRPr="00CA6ACB" w:rsidRDefault="00142BBD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42BBD" w:rsidRPr="00142BBD" w:rsidRDefault="00AA45FB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7" w:history="1">
              <w:r w:rsidR="006C09F8" w:rsidRPr="00B9155A">
                <w:rPr>
                  <w:rStyle w:val="ae"/>
                  <w:rFonts w:ascii="Arial" w:hAnsi="Arial" w:cs="Arial"/>
                  <w:snapToGrid/>
                  <w:sz w:val="20"/>
                </w:rPr>
                <w:t>Опросный лист физического лица (в том числе лица, занимающегося частной практикой) и индивидуального предпринимателя</w:t>
              </w:r>
            </w:hyperlink>
            <w:r w:rsidR="005167ED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661059">
              <w:rPr>
                <w:rFonts w:ascii="Arial" w:hAnsi="Arial" w:cs="Arial"/>
                <w:snapToGrid/>
                <w:color w:val="auto"/>
                <w:sz w:val="20"/>
              </w:rPr>
              <w:t xml:space="preserve"> опубликован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142BBD" w:rsidRPr="00554D31" w:rsidRDefault="00D124EA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C09F8" w:rsidRPr="00754018" w:rsidTr="00ED6B52">
        <w:tc>
          <w:tcPr>
            <w:tcW w:w="426" w:type="dxa"/>
            <w:shd w:val="clear" w:color="auto" w:fill="auto"/>
          </w:tcPr>
          <w:p w:rsidR="006C09F8" w:rsidRPr="00CA6ACB" w:rsidRDefault="006C09F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C09F8" w:rsidRDefault="00AA45FB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8" w:history="1">
              <w:r w:rsidR="00992E5E" w:rsidRPr="00992E5E">
                <w:rPr>
                  <w:rStyle w:val="ae"/>
                  <w:rFonts w:ascii="Arial" w:hAnsi="Arial" w:cs="Arial"/>
                  <w:snapToGrid/>
                  <w:sz w:val="20"/>
                </w:rPr>
        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        </w:r>
            </w:hyperlink>
            <w:r w:rsidR="00BE4013">
              <w:rPr>
                <w:rFonts w:ascii="Arial" w:hAnsi="Arial" w:cs="Arial"/>
                <w:snapToGrid/>
                <w:color w:val="auto"/>
                <w:sz w:val="20"/>
              </w:rPr>
              <w:t xml:space="preserve"> </w:t>
            </w:r>
            <w:r w:rsidR="00BE4013">
              <w:rPr>
                <w:rFonts w:ascii="Arial" w:hAnsi="Arial" w:cs="Arial"/>
                <w:sz w:val="20"/>
              </w:rPr>
              <w:t>опубликована</w:t>
            </w:r>
            <w:r w:rsidR="00BE4013" w:rsidRPr="00554D31">
              <w:rPr>
                <w:rFonts w:ascii="Arial" w:hAnsi="Arial" w:cs="Arial"/>
                <w:sz w:val="20"/>
              </w:rPr>
              <w:t xml:space="preserve">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6C09F8" w:rsidRDefault="00992E5E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C09F8" w:rsidRPr="00754018" w:rsidTr="00ED6B52">
        <w:tc>
          <w:tcPr>
            <w:tcW w:w="426" w:type="dxa"/>
            <w:shd w:val="clear" w:color="auto" w:fill="auto"/>
          </w:tcPr>
          <w:p w:rsidR="006C09F8" w:rsidRPr="00CA6ACB" w:rsidRDefault="006C09F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C09F8" w:rsidRDefault="00AA45FB" w:rsidP="00462A92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9" w:history="1">
              <w:r w:rsidR="005216B5" w:rsidRPr="00BC205F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 при выплате дохода по ценным бумагам американских эмитентов</w:t>
              </w:r>
            </w:hyperlink>
            <w:r w:rsidR="005216B5" w:rsidRPr="00BC205F">
              <w:rPr>
                <w:rFonts w:ascii="Arial" w:hAnsi="Arial" w:cs="Arial"/>
                <w:color w:val="auto"/>
                <w:sz w:val="20"/>
              </w:rPr>
              <w:t>, к которым применимы положения глав 3 и 4 Налогового кодекса США, по счетам депо владельца от Депонента ПАО «Бест Эффортс Банк», не являющег</w:t>
            </w:r>
            <w:r w:rsidR="009910F7">
              <w:rPr>
                <w:rFonts w:ascii="Arial" w:hAnsi="Arial" w:cs="Arial"/>
                <w:color w:val="auto"/>
                <w:sz w:val="20"/>
              </w:rPr>
              <w:t>ося налоговым резидентом США. (</w:t>
            </w:r>
            <w:r w:rsidR="005216B5" w:rsidRPr="00BC205F">
              <w:rPr>
                <w:rFonts w:ascii="Arial" w:hAnsi="Arial" w:cs="Arial"/>
                <w:color w:val="auto"/>
                <w:sz w:val="20"/>
              </w:rPr>
              <w:t>Заявление владельца депонента)</w:t>
            </w:r>
          </w:p>
        </w:tc>
        <w:tc>
          <w:tcPr>
            <w:tcW w:w="3969" w:type="dxa"/>
            <w:shd w:val="clear" w:color="auto" w:fill="auto"/>
          </w:tcPr>
          <w:p w:rsidR="006C09F8" w:rsidRDefault="005216B5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C09F8" w:rsidRPr="00754018" w:rsidTr="00ED6B52">
        <w:tc>
          <w:tcPr>
            <w:tcW w:w="426" w:type="dxa"/>
            <w:shd w:val="clear" w:color="auto" w:fill="auto"/>
          </w:tcPr>
          <w:p w:rsidR="006C09F8" w:rsidRPr="00CA6ACB" w:rsidRDefault="006C09F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Pr="00965F77" w:rsidRDefault="00AA45FB" w:rsidP="00965F7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</w:pPr>
            <w:hyperlink r:id="rId50" w:history="1">
              <w:r w:rsidR="007963C2" w:rsidRPr="004B10EF">
                <w:rPr>
                  <w:rFonts w:eastAsia="Times New Roman"/>
                  <w:b w:val="0"/>
                  <w:bCs w:val="0"/>
                  <w:snapToGrid w:val="0"/>
                  <w:color w:val="4C53DC"/>
                  <w:szCs w:val="20"/>
                  <w:u w:val="single"/>
                </w:rPr>
                <w:t>Форма W-8BEN</w:t>
              </w:r>
            </w:hyperlink>
            <w:r w:rsidR="007963C2" w:rsidRPr="00965F7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</w:t>
            </w:r>
            <w:bookmarkStart w:id="0" w:name="bookmark0"/>
            <w:r w:rsidR="007963C2" w:rsidRPr="00965F7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Свидетельство об иностранном статусе бенефициарного владельца для целей удержания налогов и отчетно</w:t>
            </w:r>
            <w:r w:rsid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сти в США</w:t>
            </w:r>
            <w:r w:rsidR="007963C2" w:rsidRPr="00965F7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(Физические лица)</w:t>
            </w:r>
            <w:bookmarkEnd w:id="0"/>
          </w:p>
          <w:p w:rsidR="006C09F8" w:rsidRPr="00965F77" w:rsidRDefault="006C09F8" w:rsidP="0066105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09F8" w:rsidRDefault="006906A7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754018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Pr="004B10EF" w:rsidRDefault="008936E6" w:rsidP="00B2330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</w:pPr>
            <w:r w:rsidRPr="004B10EF">
              <w:rPr>
                <w:b w:val="0"/>
                <w:sz w:val="20"/>
              </w:rPr>
              <w:t>«</w:t>
            </w:r>
            <w:hyperlink r:id="rId51" w:history="1">
              <w:r w:rsidRPr="004B10EF">
                <w:rPr>
                  <w:rStyle w:val="ae"/>
                  <w:b w:val="0"/>
                  <w:sz w:val="20"/>
                </w:rPr>
                <w:t>Анкета Клиента – физического лица</w:t>
              </w:r>
            </w:hyperlink>
            <w:r w:rsidRPr="004B10EF">
              <w:rPr>
                <w:b w:val="0"/>
                <w:sz w:val="20"/>
              </w:rPr>
              <w:t>» по форме, установленной Банком и размещенной на сайте Банка в сети Интернет (заполняется на Клиента при открытии субсчета физическому лицу)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754018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Pr="004B10EF" w:rsidRDefault="008936E6" w:rsidP="00B2330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</w:pPr>
            <w:r w:rsidRPr="004B10EF">
              <w:rPr>
                <w:b w:val="0"/>
                <w:sz w:val="20"/>
              </w:rPr>
              <w:t>«</w:t>
            </w:r>
            <w:hyperlink r:id="rId52" w:history="1">
              <w:r w:rsidRPr="004B10EF">
                <w:rPr>
                  <w:rStyle w:val="ae"/>
                  <w:b w:val="0"/>
                  <w:sz w:val="20"/>
                </w:rPr>
                <w:t>Анкета представителя – физического лица</w:t>
              </w:r>
            </w:hyperlink>
            <w:r w:rsidRPr="004B10EF">
              <w:rPr>
                <w:b w:val="0"/>
                <w:sz w:val="20"/>
              </w:rPr>
              <w:t>» по форме, установленной Банком и размещенной на сайте Банка в сети Интернет (заполняется на Распорядителя счета депо/(субсчета депо) либо иного представителя Клиента (при наличии)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>О «Бест Эффортс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="00C075D6">
        <w:rPr>
          <w:rFonts w:ascii="Arial" w:hAnsi="Arial" w:cs="Arial"/>
          <w:sz w:val="20"/>
          <w:szCs w:val="20"/>
        </w:rPr>
        <w:t>/об открытии субсчета депо физическому лицу-нерезиденту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C568FE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</w:t>
            </w:r>
            <w:r w:rsidR="00C568FE">
              <w:rPr>
                <w:rFonts w:ascii="Arial" w:hAnsi="Arial" w:cs="Arial"/>
                <w:sz w:val="20"/>
                <w:szCs w:val="20"/>
              </w:rPr>
              <w:t>29</w:t>
            </w:r>
            <w:r w:rsidR="00576D45">
              <w:rPr>
                <w:rFonts w:ascii="Arial" w:hAnsi="Arial" w:cs="Arial"/>
                <w:sz w:val="20"/>
                <w:szCs w:val="20"/>
              </w:rPr>
              <w:t>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C075D6" w:rsidRPr="000A552E" w:rsidTr="00ED6B52">
        <w:tc>
          <w:tcPr>
            <w:tcW w:w="426" w:type="dxa"/>
            <w:shd w:val="clear" w:color="auto" w:fill="auto"/>
          </w:tcPr>
          <w:p w:rsidR="00C075D6" w:rsidRPr="00CA6ACB" w:rsidRDefault="00C075D6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075D6" w:rsidRPr="00086048" w:rsidRDefault="00C075D6" w:rsidP="00142BBD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подписанное единоличным исполнительным органом юридического лица или его уполномоченным представителем</w:t>
            </w:r>
            <w:r>
              <w:rPr>
                <w:rFonts w:ascii="Arial" w:hAnsi="Arial" w:cs="Arial"/>
                <w:sz w:val="20"/>
              </w:rPr>
              <w:t>- при открытии субсчета депо, а так же в иных случаях, определенных Условиями</w:t>
            </w:r>
          </w:p>
        </w:tc>
        <w:tc>
          <w:tcPr>
            <w:tcW w:w="3969" w:type="dxa"/>
            <w:shd w:val="clear" w:color="auto" w:fill="auto"/>
          </w:tcPr>
          <w:p w:rsidR="00C075D6" w:rsidRPr="00554D31" w:rsidRDefault="00C075D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D124EA" w:rsidRPr="000A552E" w:rsidTr="00ED6B52">
        <w:tc>
          <w:tcPr>
            <w:tcW w:w="426" w:type="dxa"/>
            <w:shd w:val="clear" w:color="auto" w:fill="auto"/>
          </w:tcPr>
          <w:p w:rsidR="00D124EA" w:rsidRPr="00CA6ACB" w:rsidRDefault="00D124EA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124EA" w:rsidRPr="00554D31" w:rsidRDefault="00AA45FB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53" w:history="1">
              <w:r w:rsidR="00B340E2" w:rsidRPr="00B9155A">
                <w:rPr>
                  <w:rStyle w:val="ae"/>
                  <w:rFonts w:ascii="Arial" w:hAnsi="Arial" w:cs="Arial"/>
                  <w:snapToGrid/>
                  <w:sz w:val="20"/>
                </w:rPr>
                <w:t>Опросный лист физического лица (в том числе лица, занимающегося частной практикой) и индивидуального предпринимателя</w:t>
              </w:r>
            </w:hyperlink>
            <w:r w:rsidR="005167ED">
              <w:rPr>
                <w:rFonts w:ascii="Arial" w:hAnsi="Arial" w:cs="Arial"/>
                <w:snapToGrid/>
                <w:color w:val="auto"/>
                <w:sz w:val="20"/>
              </w:rPr>
              <w:t>, опубликован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D124EA" w:rsidRPr="00554D31" w:rsidRDefault="00D124EA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B340E2" w:rsidRPr="000A552E" w:rsidTr="00ED6B52">
        <w:tc>
          <w:tcPr>
            <w:tcW w:w="426" w:type="dxa"/>
            <w:shd w:val="clear" w:color="auto" w:fill="auto"/>
          </w:tcPr>
          <w:p w:rsidR="00B340E2" w:rsidRPr="00CA6ACB" w:rsidRDefault="00B340E2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B340E2" w:rsidRDefault="00AA45FB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54" w:history="1">
              <w:r w:rsidR="00B340E2" w:rsidRPr="00992E5E">
                <w:rPr>
                  <w:rStyle w:val="ae"/>
                  <w:rFonts w:ascii="Arial" w:hAnsi="Arial" w:cs="Arial"/>
                  <w:snapToGrid/>
                  <w:sz w:val="20"/>
                </w:rPr>
        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        </w:r>
            </w:hyperlink>
            <w:r w:rsidR="005167ED">
              <w:t xml:space="preserve"> </w:t>
            </w:r>
            <w:r w:rsidR="005167ED">
              <w:rPr>
                <w:rFonts w:ascii="Arial" w:hAnsi="Arial" w:cs="Arial"/>
                <w:sz w:val="20"/>
              </w:rPr>
              <w:t>опубликована</w:t>
            </w:r>
            <w:r w:rsidR="005167ED" w:rsidRPr="00554D31">
              <w:rPr>
                <w:rFonts w:ascii="Arial" w:hAnsi="Arial" w:cs="Arial"/>
                <w:sz w:val="20"/>
              </w:rPr>
              <w:t xml:space="preserve">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B340E2" w:rsidRPr="000A552E" w:rsidTr="00ED6B52">
        <w:tc>
          <w:tcPr>
            <w:tcW w:w="426" w:type="dxa"/>
            <w:shd w:val="clear" w:color="auto" w:fill="auto"/>
          </w:tcPr>
          <w:p w:rsidR="00B340E2" w:rsidRPr="00CA6ACB" w:rsidRDefault="00B340E2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Pr="00965F77" w:rsidRDefault="00AA45FB" w:rsidP="00965F7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snapToGrid w:val="0"/>
                <w:sz w:val="20"/>
              </w:rPr>
            </w:pPr>
            <w:hyperlink r:id="rId55" w:history="1">
              <w:r w:rsidR="00B340E2" w:rsidRPr="00965F77">
                <w:rPr>
                  <w:rStyle w:val="ae"/>
                  <w:rFonts w:eastAsia="Times New Roman"/>
                  <w:b w:val="0"/>
                  <w:bCs w:val="0"/>
                  <w:sz w:val="20"/>
                  <w:szCs w:val="20"/>
                </w:rPr>
                <w:t>Форма W-8BEN</w:t>
              </w:r>
            </w:hyperlink>
            <w:r w:rsidR="005167ED">
              <w:t xml:space="preserve"> </w:t>
            </w:r>
            <w:r w:rsidR="005167ED" w:rsidRP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Свидетельство об иностранном статусе бенефициарного</w:t>
            </w:r>
            <w:r w:rsidR="00C3098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</w:t>
            </w:r>
            <w:r w:rsidR="005167ED" w:rsidRP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владельца для целей удержания налогов и отчетно</w:t>
            </w:r>
            <w:r w:rsidR="005167ED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сти в США</w:t>
            </w:r>
            <w:r w:rsidR="005167ED" w:rsidRP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(Физические лица)</w:t>
            </w:r>
          </w:p>
        </w:tc>
        <w:tc>
          <w:tcPr>
            <w:tcW w:w="3969" w:type="dxa"/>
            <w:shd w:val="clear" w:color="auto" w:fill="auto"/>
          </w:tcPr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B340E2" w:rsidRPr="000A552E" w:rsidTr="00ED6B52">
        <w:tc>
          <w:tcPr>
            <w:tcW w:w="426" w:type="dxa"/>
            <w:shd w:val="clear" w:color="auto" w:fill="auto"/>
          </w:tcPr>
          <w:p w:rsidR="00B340E2" w:rsidRPr="00CA6ACB" w:rsidRDefault="00B340E2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B340E2" w:rsidRDefault="00AA45FB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56" w:history="1">
              <w:r w:rsidR="00B340E2" w:rsidRPr="00285DDF">
                <w:rPr>
                  <w:rStyle w:val="ae"/>
                  <w:rFonts w:ascii="Arial" w:hAnsi="Arial" w:cs="Arial"/>
                  <w:sz w:val="20"/>
                </w:rPr>
                <w:t>Форма W-9</w:t>
              </w:r>
            </w:hyperlink>
            <w:r w:rsidR="005167ED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>Запрос об идентификационном номере налогоплательщика и сертификация</w:t>
            </w:r>
            <w:r w:rsidR="003E4110">
              <w:rPr>
                <w:rFonts w:ascii="Arial" w:hAnsi="Arial" w:cs="Arial"/>
                <w:color w:val="auto"/>
                <w:sz w:val="20"/>
              </w:rPr>
              <w:t xml:space="preserve"> (заполняется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 xml:space="preserve"> налоговым</w:t>
            </w:r>
            <w:r w:rsidR="003E4110">
              <w:rPr>
                <w:rFonts w:ascii="Arial" w:hAnsi="Arial" w:cs="Arial"/>
                <w:color w:val="auto"/>
                <w:sz w:val="20"/>
              </w:rPr>
              <w:t>и резидента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>м</w:t>
            </w:r>
            <w:r w:rsidR="003E4110">
              <w:rPr>
                <w:rFonts w:ascii="Arial" w:hAnsi="Arial" w:cs="Arial"/>
                <w:color w:val="auto"/>
                <w:sz w:val="20"/>
              </w:rPr>
              <w:t>и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 xml:space="preserve"> США</w:t>
            </w:r>
            <w:r w:rsidR="003E4110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FF" w:rsidRPr="000A552E" w:rsidTr="00ED6B52">
        <w:tc>
          <w:tcPr>
            <w:tcW w:w="426" w:type="dxa"/>
            <w:shd w:val="clear" w:color="auto" w:fill="auto"/>
          </w:tcPr>
          <w:p w:rsidR="000C31FF" w:rsidRPr="00CA6ACB" w:rsidRDefault="000C31FF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C31FF" w:rsidRDefault="00AA45FB" w:rsidP="00FB77BD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hyperlink r:id="rId57" w:history="1">
              <w:r w:rsidR="000C31FF" w:rsidRPr="00C55503">
                <w:rPr>
                  <w:rFonts w:ascii="Arial" w:hAnsi="Arial" w:cs="Arial"/>
                  <w:color w:val="auto"/>
                  <w:sz w:val="20"/>
                  <w:szCs w:val="24"/>
                </w:rPr>
                <w:t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США, по счетам депо владельца от Депонента ПАО «Бест Эффортс Банк», не являющег</w:t>
              </w:r>
              <w:r w:rsidR="000C31FF">
                <w:rPr>
                  <w:rFonts w:ascii="Arial" w:hAnsi="Arial" w:cs="Arial"/>
                  <w:color w:val="auto"/>
                  <w:sz w:val="20"/>
                </w:rPr>
                <w:t xml:space="preserve">ося налоговым резидентом США. </w:t>
              </w:r>
              <w:bookmarkStart w:id="1" w:name="_GoBack"/>
              <w:bookmarkEnd w:id="1"/>
            </w:hyperlink>
          </w:p>
        </w:tc>
        <w:tc>
          <w:tcPr>
            <w:tcW w:w="3969" w:type="dxa"/>
            <w:shd w:val="clear" w:color="auto" w:fill="auto"/>
          </w:tcPr>
          <w:p w:rsidR="000C31FF" w:rsidRDefault="000C31FF" w:rsidP="000C31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  <w:p w:rsidR="000C31FF" w:rsidRDefault="000C31FF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C31FF" w:rsidRDefault="000C31FF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E6" w:rsidRPr="000A552E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Default="008936E6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</w:pPr>
            <w:r>
              <w:rPr>
                <w:rFonts w:ascii="Arial" w:hAnsi="Arial" w:cs="Arial"/>
                <w:snapToGrid/>
                <w:color w:val="auto"/>
                <w:sz w:val="20"/>
              </w:rPr>
              <w:t>«</w:t>
            </w:r>
            <w:hyperlink r:id="rId58" w:history="1">
              <w:r w:rsidRPr="004773F5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физического лица</w:t>
              </w:r>
            </w:hyperlink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» </w:t>
            </w:r>
            <w:r>
              <w:rPr>
                <w:rFonts w:ascii="Arial" w:hAnsi="Arial" w:cs="Arial"/>
                <w:sz w:val="20"/>
              </w:rPr>
              <w:t>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 (заполняется </w:t>
            </w:r>
            <w:r w:rsidRPr="001F3738">
              <w:rPr>
                <w:rFonts w:ascii="Arial" w:hAnsi="Arial" w:cs="Arial"/>
                <w:snapToGrid/>
                <w:color w:val="auto"/>
                <w:sz w:val="20"/>
              </w:rPr>
              <w:t>на Клиента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 при открытии субсчета физическому лицу)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0C31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0A552E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Default="008936E6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</w:pPr>
            <w:r>
              <w:rPr>
                <w:rFonts w:ascii="Arial" w:hAnsi="Arial" w:cs="Arial"/>
                <w:snapToGrid/>
                <w:color w:val="auto"/>
                <w:sz w:val="20"/>
              </w:rPr>
              <w:t>«</w:t>
            </w:r>
            <w:hyperlink r:id="rId59" w:history="1">
              <w:r w:rsidRPr="008F5CB4">
                <w:rPr>
                  <w:rStyle w:val="ae"/>
                  <w:rFonts w:ascii="Arial" w:hAnsi="Arial" w:cs="Arial"/>
                  <w:snapToGrid/>
                  <w:sz w:val="20"/>
                </w:rPr>
                <w:t xml:space="preserve">Анкета представителя </w:t>
              </w:r>
              <w:r>
                <w:rPr>
                  <w:rStyle w:val="ae"/>
                  <w:rFonts w:ascii="Arial" w:hAnsi="Arial" w:cs="Arial"/>
                  <w:snapToGrid/>
                  <w:sz w:val="20"/>
                </w:rPr>
                <w:t>– физического лица</w:t>
              </w:r>
            </w:hyperlink>
            <w:r>
              <w:rPr>
                <w:rFonts w:ascii="Arial" w:hAnsi="Arial" w:cs="Arial"/>
                <w:snapToGrid/>
                <w:color w:val="auto"/>
                <w:sz w:val="20"/>
              </w:rPr>
              <w:t>» по форме,</w:t>
            </w:r>
            <w:r w:rsidRPr="008F5CB4">
              <w:rPr>
                <w:rFonts w:ascii="Arial" w:hAnsi="Arial" w:cs="Arial"/>
                <w:snapToGrid/>
                <w:color w:val="auto"/>
                <w:sz w:val="20"/>
              </w:rPr>
              <w:t xml:space="preserve"> установленной Банком и размещенной на сайте Банка в сети Интернет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 (заполняется </w:t>
            </w:r>
            <w:r w:rsidRPr="008F5CB4">
              <w:rPr>
                <w:rFonts w:ascii="Arial" w:hAnsi="Arial" w:cs="Arial"/>
                <w:snapToGrid/>
                <w:color w:val="auto"/>
                <w:sz w:val="20"/>
              </w:rPr>
              <w:t xml:space="preserve">на 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>Распорядителя счета депо/(субсчета депо) либо иного представителя Клиента (при наличии)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0C31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Назначение Оператора счета депо </w:t>
      </w:r>
      <w:r w:rsidR="00C075D6">
        <w:rPr>
          <w:rFonts w:ascii="Arial" w:hAnsi="Arial" w:cs="Arial"/>
          <w:sz w:val="20"/>
          <w:szCs w:val="20"/>
        </w:rPr>
        <w:t xml:space="preserve">(субсчета депо) </w:t>
      </w:r>
      <w:r>
        <w:rPr>
          <w:rFonts w:ascii="Arial" w:hAnsi="Arial" w:cs="Arial"/>
          <w:sz w:val="20"/>
          <w:szCs w:val="20"/>
        </w:rPr>
        <w:t>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Свидетельство и (или) лист записи Единого государственного реестра юридических лиц о внесении  записи  о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лицом Депонента,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Р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Р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Р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>Свидетельство о постановке российской организации на учет в налоговом органе по месту нахождения на территории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60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61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  <w:r w:rsidR="00C075D6">
              <w:rPr>
                <w:rFonts w:ascii="Arial" w:hAnsi="Arial" w:cs="Arial"/>
                <w:sz w:val="20"/>
                <w:szCs w:val="20"/>
              </w:rPr>
              <w:t xml:space="preserve"> (субсчета депо)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D124EA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D124EA" w:rsidRPr="00B26328" w:rsidRDefault="00D124EA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124EA" w:rsidRPr="00554D31" w:rsidRDefault="00AA45FB" w:rsidP="00D124EA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C43220" w:rsidRPr="00151BBC">
                <w:rPr>
                  <w:rStyle w:val="ae"/>
                  <w:rFonts w:ascii="Arial" w:hAnsi="Arial" w:cs="Arial"/>
                  <w:sz w:val="20"/>
                </w:rPr>
                <w:t>Опросный лист юридического лица</w:t>
              </w:r>
            </w:hyperlink>
            <w:r w:rsidR="00C43220" w:rsidRPr="00151BBC">
              <w:rPr>
                <w:rFonts w:ascii="Arial" w:hAnsi="Arial" w:cs="Arial"/>
                <w:sz w:val="20"/>
              </w:rPr>
              <w:t xml:space="preserve"> (в том числе организации финансового рынка)</w:t>
            </w:r>
            <w:r w:rsidR="00C43220" w:rsidDel="00E64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6A">
              <w:rPr>
                <w:rFonts w:ascii="Arial" w:hAnsi="Arial" w:cs="Arial"/>
                <w:sz w:val="20"/>
                <w:szCs w:val="20"/>
              </w:rPr>
              <w:t>опубликован на сайте Банка в сети интернет</w:t>
            </w:r>
            <w:hyperlink w:history="1"/>
          </w:p>
        </w:tc>
        <w:tc>
          <w:tcPr>
            <w:tcW w:w="3969" w:type="dxa"/>
            <w:shd w:val="clear" w:color="auto" w:fill="auto"/>
          </w:tcPr>
          <w:p w:rsidR="00D124EA" w:rsidRPr="00554D31" w:rsidRDefault="00D124EA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E5BF3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3E5BF3" w:rsidRPr="00B26328" w:rsidRDefault="003E5BF3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E5BF3" w:rsidRDefault="00AA45FB" w:rsidP="00D124EA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7F671C" w:rsidRPr="002B4AB8">
                <w:rPr>
                  <w:rStyle w:val="ae"/>
                  <w:rFonts w:ascii="Arial" w:hAnsi="Arial" w:cs="Arial"/>
                  <w:sz w:val="20"/>
                  <w:szCs w:val="20"/>
                </w:rPr>
                <w:t>Форма подтверждения статуса налогового резидента</w:t>
              </w:r>
            </w:hyperlink>
            <w:r w:rsidR="007F671C" w:rsidRPr="005C6C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671C">
              <w:rPr>
                <w:rFonts w:ascii="Arial" w:hAnsi="Arial" w:cs="Arial"/>
                <w:sz w:val="20"/>
                <w:szCs w:val="20"/>
              </w:rPr>
              <w:t>для юридического лица, в том числе иностранной организации без образования юридического лица)</w:t>
            </w:r>
            <w:r w:rsidR="00557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D5F">
              <w:rPr>
                <w:rFonts w:ascii="Arial" w:hAnsi="Arial" w:cs="Arial"/>
                <w:sz w:val="20"/>
                <w:szCs w:val="20"/>
              </w:rPr>
              <w:t>опубликована на сайте Банка в сети интернет</w:t>
            </w:r>
            <w:hyperlink w:history="1"/>
          </w:p>
        </w:tc>
        <w:tc>
          <w:tcPr>
            <w:tcW w:w="3969" w:type="dxa"/>
            <w:shd w:val="clear" w:color="auto" w:fill="auto"/>
          </w:tcPr>
          <w:p w:rsidR="003E5BF3" w:rsidRDefault="00961303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137C5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6137C5" w:rsidRPr="00B26328" w:rsidRDefault="006137C5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Default="00AA45FB" w:rsidP="00965F77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64" w:history="1">
              <w:r w:rsidR="007B0FEA" w:rsidRPr="00BA77E5">
                <w:rPr>
                  <w:rStyle w:val="ae"/>
                  <w:rFonts w:ascii="Arial" w:hAnsi="Arial" w:cs="Arial"/>
                  <w:sz w:val="20"/>
                </w:rPr>
                <w:t>Форма W-8BEN-E</w:t>
              </w:r>
            </w:hyperlink>
            <w:r w:rsidR="00AB4337">
              <w:rPr>
                <w:rFonts w:ascii="Arial" w:hAnsi="Arial" w:cs="Arial"/>
                <w:sz w:val="20"/>
              </w:rPr>
              <w:t xml:space="preserve"> </w:t>
            </w:r>
            <w:r w:rsidR="00ED2230">
              <w:rPr>
                <w:rFonts w:ascii="Arial" w:hAnsi="Arial" w:cs="Arial"/>
                <w:color w:val="auto"/>
                <w:sz w:val="20"/>
              </w:rPr>
              <w:t>Подтверждение статуса получателя платежа для целей удержания налогов и предоставления отчетности США (для юридических лиц, кроме юридических лиц США)</w:t>
            </w:r>
          </w:p>
        </w:tc>
        <w:tc>
          <w:tcPr>
            <w:tcW w:w="3969" w:type="dxa"/>
            <w:shd w:val="clear" w:color="auto" w:fill="auto"/>
          </w:tcPr>
          <w:p w:rsidR="006137C5" w:rsidRDefault="00EB72DE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7B0FEA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7B0FEA" w:rsidRPr="00B26328" w:rsidRDefault="007B0FEA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7B0FEA" w:rsidRDefault="00AA45FB" w:rsidP="00D124EA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7B0FEA" w:rsidRPr="00285DDF">
                <w:rPr>
                  <w:rStyle w:val="ae"/>
                  <w:rFonts w:ascii="Arial" w:hAnsi="Arial" w:cs="Arial"/>
                  <w:sz w:val="20"/>
                </w:rPr>
                <w:t>Форма W-9</w:t>
              </w:r>
            </w:hyperlink>
            <w:r w:rsidR="00ED2230">
              <w:rPr>
                <w:rFonts w:ascii="Arial" w:hAnsi="Arial" w:cs="Arial"/>
                <w:sz w:val="20"/>
              </w:rPr>
              <w:t xml:space="preserve"> </w:t>
            </w:r>
            <w:r w:rsidR="00ED2230" w:rsidRPr="00AF5B99">
              <w:rPr>
                <w:rFonts w:ascii="Arial" w:hAnsi="Arial" w:cs="Arial"/>
                <w:sz w:val="20"/>
              </w:rPr>
              <w:t>Запрос об идентификационном номере налогоплательщика и сертификация</w:t>
            </w:r>
            <w:r w:rsidR="00ED2230">
              <w:rPr>
                <w:rFonts w:ascii="Arial" w:hAnsi="Arial" w:cs="Arial"/>
                <w:sz w:val="20"/>
              </w:rPr>
              <w:t xml:space="preserve"> (заполняется</w:t>
            </w:r>
            <w:r w:rsidR="00ED2230" w:rsidRPr="00AF5B99">
              <w:rPr>
                <w:rFonts w:ascii="Arial" w:hAnsi="Arial" w:cs="Arial"/>
                <w:sz w:val="20"/>
              </w:rPr>
              <w:t xml:space="preserve"> налоговым</w:t>
            </w:r>
            <w:r w:rsidR="00ED2230">
              <w:rPr>
                <w:rFonts w:ascii="Arial" w:hAnsi="Arial" w:cs="Arial"/>
                <w:sz w:val="20"/>
              </w:rPr>
              <w:t>и резидента</w:t>
            </w:r>
            <w:r w:rsidR="00ED2230" w:rsidRPr="00AF5B99">
              <w:rPr>
                <w:rFonts w:ascii="Arial" w:hAnsi="Arial" w:cs="Arial"/>
                <w:sz w:val="20"/>
              </w:rPr>
              <w:t>м</w:t>
            </w:r>
            <w:r w:rsidR="00ED2230">
              <w:rPr>
                <w:rFonts w:ascii="Arial" w:hAnsi="Arial" w:cs="Arial"/>
                <w:sz w:val="20"/>
              </w:rPr>
              <w:t>и</w:t>
            </w:r>
            <w:r w:rsidR="00ED2230" w:rsidRPr="00AF5B99">
              <w:rPr>
                <w:rFonts w:ascii="Arial" w:hAnsi="Arial" w:cs="Arial"/>
                <w:sz w:val="20"/>
              </w:rPr>
              <w:t xml:space="preserve"> США</w:t>
            </w:r>
            <w:r w:rsidR="00ED22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B0FEA" w:rsidRDefault="00EB72DE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7B0FEA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7B0FEA" w:rsidRPr="00B26328" w:rsidRDefault="007B0FEA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Default="00E90F6A" w:rsidP="00965F77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Форма </w:t>
            </w:r>
            <w:hyperlink r:id="rId66" w:history="1">
              <w:r w:rsidRPr="00A61D4B">
                <w:rPr>
                  <w:rStyle w:val="ae"/>
                  <w:rFonts w:ascii="Arial" w:hAnsi="Arial" w:cs="Arial"/>
                  <w:sz w:val="20"/>
                </w:rPr>
                <w:t>W-8IMY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 w:rsidRPr="00D75988">
              <w:rPr>
                <w:rFonts w:ascii="Arial" w:hAnsi="Arial" w:cs="Arial"/>
                <w:sz w:val="20"/>
              </w:rPr>
              <w:t xml:space="preserve">Подтверждение статуса иностранного посредника, иностранной фискально-прозрачной организации </w:t>
            </w:r>
            <w:r w:rsidRPr="00D75988">
              <w:rPr>
                <w:rFonts w:ascii="Arial" w:hAnsi="Arial" w:cs="Arial"/>
                <w:sz w:val="20"/>
              </w:rPr>
              <w:lastRenderedPageBreak/>
              <w:t>или определенных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5988">
              <w:rPr>
                <w:rFonts w:ascii="Arial" w:hAnsi="Arial" w:cs="Arial"/>
                <w:sz w:val="20"/>
              </w:rPr>
              <w:t>американских отделений для целей удержания налога и предоставления отчетности в США</w:t>
            </w:r>
          </w:p>
        </w:tc>
        <w:tc>
          <w:tcPr>
            <w:tcW w:w="3969" w:type="dxa"/>
            <w:shd w:val="clear" w:color="auto" w:fill="auto"/>
          </w:tcPr>
          <w:p w:rsidR="007B0FEA" w:rsidRDefault="00E44C36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</w:tr>
    </w:tbl>
    <w:p w:rsidR="007C4966" w:rsidRDefault="007C4966" w:rsidP="0061512E">
      <w:pPr>
        <w:pStyle w:val="ab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4C38" w:rsidRPr="0061512E" w:rsidRDefault="007C4966" w:rsidP="0061512E">
      <w:pPr>
        <w:pStyle w:val="ab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512E">
        <w:rPr>
          <w:rFonts w:ascii="Arial" w:hAnsi="Arial" w:cs="Arial"/>
          <w:sz w:val="20"/>
          <w:szCs w:val="20"/>
        </w:rPr>
        <w:t>ПАО «Бест Эффортс Банк» вправе запросить иные документы, в том числе в соотве</w:t>
      </w:r>
      <w:r w:rsidR="0061512E">
        <w:rPr>
          <w:rFonts w:ascii="Arial" w:hAnsi="Arial" w:cs="Arial"/>
          <w:sz w:val="20"/>
          <w:szCs w:val="20"/>
        </w:rPr>
        <w:t>т</w:t>
      </w:r>
      <w:r w:rsidRPr="0061512E">
        <w:rPr>
          <w:rFonts w:ascii="Arial" w:hAnsi="Arial" w:cs="Arial"/>
          <w:sz w:val="20"/>
          <w:szCs w:val="20"/>
        </w:rPr>
        <w:t xml:space="preserve">ствии с </w:t>
      </w:r>
      <w:r w:rsidR="00E64428" w:rsidRPr="0061512E">
        <w:rPr>
          <w:rFonts w:ascii="Arial" w:hAnsi="Arial"/>
          <w:color w:val="000000"/>
          <w:sz w:val="20"/>
        </w:rPr>
        <w:t>Порядком  Депозитарного учета и предоставления информации в целях исполнения требования Налогового кодекса США депонентами ПАО «Бест Эффортс Банк» при получении дохода по ценным бумагам эмитентов США</w:t>
      </w:r>
      <w:r w:rsidR="0061512E">
        <w:rPr>
          <w:rFonts w:ascii="Arial" w:hAnsi="Arial"/>
          <w:color w:val="000000"/>
          <w:sz w:val="20"/>
        </w:rPr>
        <w:t>.</w:t>
      </w:r>
    </w:p>
    <w:sectPr w:rsidR="00EA4C38" w:rsidRPr="0061512E" w:rsidSect="00C407F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THarmonica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2">
    <w:nsid w:val="00000011"/>
    <w:multiLevelType w:val="multilevel"/>
    <w:tmpl w:val="2792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6817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78FB"/>
    <w:multiLevelType w:val="multilevel"/>
    <w:tmpl w:val="13F884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9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2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A9621C1"/>
    <w:multiLevelType w:val="hybridMultilevel"/>
    <w:tmpl w:val="88C68A10"/>
    <w:lvl w:ilvl="0" w:tplc="FFC01B7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930EF3"/>
    <w:multiLevelType w:val="multilevel"/>
    <w:tmpl w:val="8EDA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7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93C5F"/>
    <w:multiLevelType w:val="multilevel"/>
    <w:tmpl w:val="8474E4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5332"/>
    <w:multiLevelType w:val="multilevel"/>
    <w:tmpl w:val="A3B0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A7CA5"/>
    <w:multiLevelType w:val="multilevel"/>
    <w:tmpl w:val="7AAA6F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9">
    <w:nsid w:val="78192059"/>
    <w:multiLevelType w:val="hybridMultilevel"/>
    <w:tmpl w:val="3AF2C132"/>
    <w:lvl w:ilvl="0" w:tplc="0CD8F5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9BE"/>
    <w:multiLevelType w:val="hybridMultilevel"/>
    <w:tmpl w:val="237A6CC6"/>
    <w:lvl w:ilvl="0" w:tplc="6E02C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4"/>
  </w:num>
  <w:num w:numId="10">
    <w:abstractNumId w:val="36"/>
  </w:num>
  <w:num w:numId="11">
    <w:abstractNumId w:val="5"/>
  </w:num>
  <w:num w:numId="12">
    <w:abstractNumId w:val="12"/>
  </w:num>
  <w:num w:numId="13">
    <w:abstractNumId w:val="30"/>
  </w:num>
  <w:num w:numId="14">
    <w:abstractNumId w:val="35"/>
  </w:num>
  <w:num w:numId="15">
    <w:abstractNumId w:val="32"/>
  </w:num>
  <w:num w:numId="16">
    <w:abstractNumId w:val="34"/>
  </w:num>
  <w:num w:numId="17">
    <w:abstractNumId w:val="14"/>
  </w:num>
  <w:num w:numId="18">
    <w:abstractNumId w:val="37"/>
  </w:num>
  <w:num w:numId="19">
    <w:abstractNumId w:val="33"/>
  </w:num>
  <w:num w:numId="20">
    <w:abstractNumId w:val="17"/>
  </w:num>
  <w:num w:numId="21">
    <w:abstractNumId w:val="22"/>
  </w:num>
  <w:num w:numId="22">
    <w:abstractNumId w:val="8"/>
  </w:num>
  <w:num w:numId="23">
    <w:abstractNumId w:val="28"/>
  </w:num>
  <w:num w:numId="24">
    <w:abstractNumId w:val="27"/>
  </w:num>
  <w:num w:numId="25">
    <w:abstractNumId w:val="11"/>
  </w:num>
  <w:num w:numId="26">
    <w:abstractNumId w:val="38"/>
  </w:num>
  <w:num w:numId="27">
    <w:abstractNumId w:val="4"/>
  </w:num>
  <w:num w:numId="28">
    <w:abstractNumId w:val="25"/>
  </w:num>
  <w:num w:numId="29">
    <w:abstractNumId w:val="19"/>
  </w:num>
  <w:num w:numId="30">
    <w:abstractNumId w:val="9"/>
  </w:num>
  <w:num w:numId="31">
    <w:abstractNumId w:val="31"/>
  </w:num>
  <w:num w:numId="32">
    <w:abstractNumId w:val="20"/>
  </w:num>
  <w:num w:numId="33">
    <w:abstractNumId w:val="16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9"/>
  </w:num>
  <w:num w:numId="40">
    <w:abstractNumId w:val="40"/>
  </w:num>
  <w:num w:numId="41">
    <w:abstractNumId w:val="3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compat/>
  <w:rsids>
    <w:rsidRoot w:val="00645E9D"/>
    <w:rsid w:val="00005D11"/>
    <w:rsid w:val="00011913"/>
    <w:rsid w:val="00035C2D"/>
    <w:rsid w:val="000566BB"/>
    <w:rsid w:val="00070112"/>
    <w:rsid w:val="00071C07"/>
    <w:rsid w:val="0007683E"/>
    <w:rsid w:val="00086048"/>
    <w:rsid w:val="00093A2D"/>
    <w:rsid w:val="000A26F5"/>
    <w:rsid w:val="000A2F19"/>
    <w:rsid w:val="000A6FD4"/>
    <w:rsid w:val="000A7379"/>
    <w:rsid w:val="000C31FF"/>
    <w:rsid w:val="000C67A6"/>
    <w:rsid w:val="000E1FB0"/>
    <w:rsid w:val="00113ADE"/>
    <w:rsid w:val="0013035E"/>
    <w:rsid w:val="00131C74"/>
    <w:rsid w:val="00142BBD"/>
    <w:rsid w:val="00150A60"/>
    <w:rsid w:val="00151BBC"/>
    <w:rsid w:val="00153D44"/>
    <w:rsid w:val="00157D49"/>
    <w:rsid w:val="0017158C"/>
    <w:rsid w:val="001752EC"/>
    <w:rsid w:val="00182A75"/>
    <w:rsid w:val="00187AD8"/>
    <w:rsid w:val="00193F64"/>
    <w:rsid w:val="001D3B8F"/>
    <w:rsid w:val="001D3E7E"/>
    <w:rsid w:val="00201EA9"/>
    <w:rsid w:val="002129B4"/>
    <w:rsid w:val="00212B07"/>
    <w:rsid w:val="00212D4B"/>
    <w:rsid w:val="00225312"/>
    <w:rsid w:val="00232758"/>
    <w:rsid w:val="00240E27"/>
    <w:rsid w:val="00257687"/>
    <w:rsid w:val="00257DA9"/>
    <w:rsid w:val="00264C9B"/>
    <w:rsid w:val="00266429"/>
    <w:rsid w:val="00281159"/>
    <w:rsid w:val="00285DDF"/>
    <w:rsid w:val="002872A3"/>
    <w:rsid w:val="00293B38"/>
    <w:rsid w:val="002A5AB0"/>
    <w:rsid w:val="002A62CF"/>
    <w:rsid w:val="002B47D4"/>
    <w:rsid w:val="002B4AB8"/>
    <w:rsid w:val="002C15BF"/>
    <w:rsid w:val="002C239F"/>
    <w:rsid w:val="002D077A"/>
    <w:rsid w:val="002D759E"/>
    <w:rsid w:val="002E25E4"/>
    <w:rsid w:val="002F0616"/>
    <w:rsid w:val="002F7737"/>
    <w:rsid w:val="00305689"/>
    <w:rsid w:val="00313F5D"/>
    <w:rsid w:val="00314ACE"/>
    <w:rsid w:val="00324066"/>
    <w:rsid w:val="00324CEF"/>
    <w:rsid w:val="003271EE"/>
    <w:rsid w:val="00332723"/>
    <w:rsid w:val="00353F9C"/>
    <w:rsid w:val="00355C65"/>
    <w:rsid w:val="00356599"/>
    <w:rsid w:val="003713A2"/>
    <w:rsid w:val="00376B11"/>
    <w:rsid w:val="00377091"/>
    <w:rsid w:val="0038704D"/>
    <w:rsid w:val="00390A28"/>
    <w:rsid w:val="00397E1A"/>
    <w:rsid w:val="003A2A34"/>
    <w:rsid w:val="003A2E50"/>
    <w:rsid w:val="003A72A9"/>
    <w:rsid w:val="003B1A68"/>
    <w:rsid w:val="003E1588"/>
    <w:rsid w:val="003E4110"/>
    <w:rsid w:val="003E5BF3"/>
    <w:rsid w:val="003F4D5F"/>
    <w:rsid w:val="003F5F0B"/>
    <w:rsid w:val="00401BCD"/>
    <w:rsid w:val="0040721C"/>
    <w:rsid w:val="00410F09"/>
    <w:rsid w:val="00423A76"/>
    <w:rsid w:val="00440DAF"/>
    <w:rsid w:val="00442FD2"/>
    <w:rsid w:val="00443DC2"/>
    <w:rsid w:val="004555F7"/>
    <w:rsid w:val="00462A92"/>
    <w:rsid w:val="00490B37"/>
    <w:rsid w:val="0049235D"/>
    <w:rsid w:val="00492DB5"/>
    <w:rsid w:val="00493BA2"/>
    <w:rsid w:val="0049472D"/>
    <w:rsid w:val="004B10EF"/>
    <w:rsid w:val="004B4791"/>
    <w:rsid w:val="004C32B3"/>
    <w:rsid w:val="004F3CF1"/>
    <w:rsid w:val="00502F99"/>
    <w:rsid w:val="00503BC4"/>
    <w:rsid w:val="005057C3"/>
    <w:rsid w:val="005072FE"/>
    <w:rsid w:val="00513A3A"/>
    <w:rsid w:val="005167ED"/>
    <w:rsid w:val="00520B1A"/>
    <w:rsid w:val="0052150E"/>
    <w:rsid w:val="005216B5"/>
    <w:rsid w:val="005247EE"/>
    <w:rsid w:val="00532B59"/>
    <w:rsid w:val="005464BD"/>
    <w:rsid w:val="00553FDA"/>
    <w:rsid w:val="00554D31"/>
    <w:rsid w:val="005574DD"/>
    <w:rsid w:val="0055776A"/>
    <w:rsid w:val="005663D3"/>
    <w:rsid w:val="00571132"/>
    <w:rsid w:val="00576D45"/>
    <w:rsid w:val="0057748A"/>
    <w:rsid w:val="005868DA"/>
    <w:rsid w:val="005968A1"/>
    <w:rsid w:val="005C6C89"/>
    <w:rsid w:val="005E389E"/>
    <w:rsid w:val="006137C5"/>
    <w:rsid w:val="0061512E"/>
    <w:rsid w:val="00622853"/>
    <w:rsid w:val="0062665C"/>
    <w:rsid w:val="00645E9D"/>
    <w:rsid w:val="006565A9"/>
    <w:rsid w:val="00661059"/>
    <w:rsid w:val="00662DD4"/>
    <w:rsid w:val="00665EE9"/>
    <w:rsid w:val="006906A7"/>
    <w:rsid w:val="006A19A5"/>
    <w:rsid w:val="006B0137"/>
    <w:rsid w:val="006B18F7"/>
    <w:rsid w:val="006B38AC"/>
    <w:rsid w:val="006B4245"/>
    <w:rsid w:val="006B44D0"/>
    <w:rsid w:val="006C09F8"/>
    <w:rsid w:val="006C338E"/>
    <w:rsid w:val="006C6D98"/>
    <w:rsid w:val="006D613F"/>
    <w:rsid w:val="006E662E"/>
    <w:rsid w:val="00702BF6"/>
    <w:rsid w:val="00723344"/>
    <w:rsid w:val="00723BD6"/>
    <w:rsid w:val="007361F2"/>
    <w:rsid w:val="00737C2F"/>
    <w:rsid w:val="00745D3B"/>
    <w:rsid w:val="0077405F"/>
    <w:rsid w:val="00783620"/>
    <w:rsid w:val="00791EA0"/>
    <w:rsid w:val="00791FBC"/>
    <w:rsid w:val="007963C2"/>
    <w:rsid w:val="00797431"/>
    <w:rsid w:val="007B0FEA"/>
    <w:rsid w:val="007B3BD9"/>
    <w:rsid w:val="007C30C0"/>
    <w:rsid w:val="007C4966"/>
    <w:rsid w:val="007C4D07"/>
    <w:rsid w:val="007F671C"/>
    <w:rsid w:val="008039F6"/>
    <w:rsid w:val="00805A2D"/>
    <w:rsid w:val="00815F50"/>
    <w:rsid w:val="0083284A"/>
    <w:rsid w:val="0083541F"/>
    <w:rsid w:val="008378DE"/>
    <w:rsid w:val="00843410"/>
    <w:rsid w:val="00843A61"/>
    <w:rsid w:val="008447EC"/>
    <w:rsid w:val="008556B8"/>
    <w:rsid w:val="008711F6"/>
    <w:rsid w:val="008736E7"/>
    <w:rsid w:val="0088512C"/>
    <w:rsid w:val="00887FF0"/>
    <w:rsid w:val="008921B6"/>
    <w:rsid w:val="008936E6"/>
    <w:rsid w:val="008C19AF"/>
    <w:rsid w:val="008D6D43"/>
    <w:rsid w:val="008E2BD9"/>
    <w:rsid w:val="008E6C45"/>
    <w:rsid w:val="008E6F3B"/>
    <w:rsid w:val="008F078D"/>
    <w:rsid w:val="008F3D86"/>
    <w:rsid w:val="00901A9E"/>
    <w:rsid w:val="00902FF8"/>
    <w:rsid w:val="00904E78"/>
    <w:rsid w:val="009076B2"/>
    <w:rsid w:val="009146E5"/>
    <w:rsid w:val="0091594C"/>
    <w:rsid w:val="00926925"/>
    <w:rsid w:val="009302B4"/>
    <w:rsid w:val="0094346E"/>
    <w:rsid w:val="009545C4"/>
    <w:rsid w:val="00961303"/>
    <w:rsid w:val="00965F77"/>
    <w:rsid w:val="00986350"/>
    <w:rsid w:val="009910F7"/>
    <w:rsid w:val="00992E5E"/>
    <w:rsid w:val="009B1259"/>
    <w:rsid w:val="009C1BA2"/>
    <w:rsid w:val="009C1E73"/>
    <w:rsid w:val="009C590A"/>
    <w:rsid w:val="009C71D0"/>
    <w:rsid w:val="009E1463"/>
    <w:rsid w:val="009F1225"/>
    <w:rsid w:val="00A16573"/>
    <w:rsid w:val="00A53181"/>
    <w:rsid w:val="00A53B44"/>
    <w:rsid w:val="00A616E2"/>
    <w:rsid w:val="00A61D4B"/>
    <w:rsid w:val="00A66D67"/>
    <w:rsid w:val="00A720A5"/>
    <w:rsid w:val="00A75B95"/>
    <w:rsid w:val="00A81327"/>
    <w:rsid w:val="00A813D5"/>
    <w:rsid w:val="00A86308"/>
    <w:rsid w:val="00A928A3"/>
    <w:rsid w:val="00A93432"/>
    <w:rsid w:val="00A94178"/>
    <w:rsid w:val="00AA0DC2"/>
    <w:rsid w:val="00AA150A"/>
    <w:rsid w:val="00AA45FB"/>
    <w:rsid w:val="00AB0B7C"/>
    <w:rsid w:val="00AB4337"/>
    <w:rsid w:val="00AB71A9"/>
    <w:rsid w:val="00AD2EC9"/>
    <w:rsid w:val="00AF5B99"/>
    <w:rsid w:val="00B23307"/>
    <w:rsid w:val="00B26328"/>
    <w:rsid w:val="00B26D82"/>
    <w:rsid w:val="00B340E2"/>
    <w:rsid w:val="00B44446"/>
    <w:rsid w:val="00B504E5"/>
    <w:rsid w:val="00B52D51"/>
    <w:rsid w:val="00B6667F"/>
    <w:rsid w:val="00B874E3"/>
    <w:rsid w:val="00B9155A"/>
    <w:rsid w:val="00B91716"/>
    <w:rsid w:val="00B95840"/>
    <w:rsid w:val="00BA4999"/>
    <w:rsid w:val="00BA77E5"/>
    <w:rsid w:val="00BB4A9A"/>
    <w:rsid w:val="00BB6FEF"/>
    <w:rsid w:val="00BC205F"/>
    <w:rsid w:val="00BC43D7"/>
    <w:rsid w:val="00BD763F"/>
    <w:rsid w:val="00BE4013"/>
    <w:rsid w:val="00BE5A99"/>
    <w:rsid w:val="00BF249E"/>
    <w:rsid w:val="00BF430B"/>
    <w:rsid w:val="00C03F5D"/>
    <w:rsid w:val="00C075D6"/>
    <w:rsid w:val="00C2462A"/>
    <w:rsid w:val="00C30987"/>
    <w:rsid w:val="00C407FD"/>
    <w:rsid w:val="00C43220"/>
    <w:rsid w:val="00C544FA"/>
    <w:rsid w:val="00C545A4"/>
    <w:rsid w:val="00C55503"/>
    <w:rsid w:val="00C568FE"/>
    <w:rsid w:val="00C64BC8"/>
    <w:rsid w:val="00C6650D"/>
    <w:rsid w:val="00CA0479"/>
    <w:rsid w:val="00CA434D"/>
    <w:rsid w:val="00CA6ACB"/>
    <w:rsid w:val="00CB0329"/>
    <w:rsid w:val="00CB0FA7"/>
    <w:rsid w:val="00CD5598"/>
    <w:rsid w:val="00CF51B5"/>
    <w:rsid w:val="00D001D3"/>
    <w:rsid w:val="00D124EA"/>
    <w:rsid w:val="00D23AE6"/>
    <w:rsid w:val="00D2490F"/>
    <w:rsid w:val="00D3333B"/>
    <w:rsid w:val="00D4287D"/>
    <w:rsid w:val="00D75988"/>
    <w:rsid w:val="00D77253"/>
    <w:rsid w:val="00D91718"/>
    <w:rsid w:val="00D95677"/>
    <w:rsid w:val="00DA1D76"/>
    <w:rsid w:val="00DC0255"/>
    <w:rsid w:val="00DC7717"/>
    <w:rsid w:val="00DE1CAC"/>
    <w:rsid w:val="00DF56B4"/>
    <w:rsid w:val="00DF7390"/>
    <w:rsid w:val="00E07951"/>
    <w:rsid w:val="00E44C36"/>
    <w:rsid w:val="00E535AF"/>
    <w:rsid w:val="00E64428"/>
    <w:rsid w:val="00E64E18"/>
    <w:rsid w:val="00E76F4F"/>
    <w:rsid w:val="00E90F6A"/>
    <w:rsid w:val="00E93251"/>
    <w:rsid w:val="00E9336E"/>
    <w:rsid w:val="00EA3D14"/>
    <w:rsid w:val="00EA4C38"/>
    <w:rsid w:val="00EB72DE"/>
    <w:rsid w:val="00ED2230"/>
    <w:rsid w:val="00ED69EB"/>
    <w:rsid w:val="00ED6B52"/>
    <w:rsid w:val="00EE30F8"/>
    <w:rsid w:val="00EE3AF2"/>
    <w:rsid w:val="00EF1B99"/>
    <w:rsid w:val="00EF3A9F"/>
    <w:rsid w:val="00F04B94"/>
    <w:rsid w:val="00F05CC0"/>
    <w:rsid w:val="00F150B6"/>
    <w:rsid w:val="00F25B08"/>
    <w:rsid w:val="00F35651"/>
    <w:rsid w:val="00F43E5A"/>
    <w:rsid w:val="00F503E7"/>
    <w:rsid w:val="00F52CAA"/>
    <w:rsid w:val="00F6102A"/>
    <w:rsid w:val="00F64388"/>
    <w:rsid w:val="00F64A17"/>
    <w:rsid w:val="00F6610B"/>
    <w:rsid w:val="00F769F1"/>
    <w:rsid w:val="00F76FAB"/>
    <w:rsid w:val="00F7792B"/>
    <w:rsid w:val="00F84BF0"/>
    <w:rsid w:val="00F91569"/>
    <w:rsid w:val="00F9251F"/>
    <w:rsid w:val="00F936B9"/>
    <w:rsid w:val="00FB5B29"/>
    <w:rsid w:val="00FB75FE"/>
    <w:rsid w:val="00FB77BD"/>
    <w:rsid w:val="00FC31EF"/>
    <w:rsid w:val="00FC321F"/>
    <w:rsid w:val="00FC422F"/>
    <w:rsid w:val="00FC6EBA"/>
    <w:rsid w:val="00FF2603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  <w:style w:type="character" w:customStyle="1" w:styleId="12">
    <w:name w:val="Заголовок №1_"/>
    <w:link w:val="13"/>
    <w:rsid w:val="0066105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61059"/>
    <w:pPr>
      <w:shd w:val="clear" w:color="auto" w:fill="FFFFFF"/>
      <w:spacing w:line="240" w:lineRule="exact"/>
      <w:jc w:val="center"/>
      <w:outlineLvl w:val="0"/>
    </w:pPr>
    <w:rPr>
      <w:rFonts w:ascii="Arial" w:eastAsia="Calibri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  <w:style w:type="character" w:customStyle="1" w:styleId="12">
    <w:name w:val="Заголовок №1_"/>
    <w:link w:val="13"/>
    <w:rsid w:val="0066105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61059"/>
    <w:pPr>
      <w:shd w:val="clear" w:color="auto" w:fill="FFFFFF"/>
      <w:spacing w:line="240" w:lineRule="exact"/>
      <w:jc w:val="center"/>
      <w:outlineLvl w:val="0"/>
    </w:pPr>
    <w:rPr>
      <w:rFonts w:ascii="Arial" w:eastAsia="Calibri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steffortsbank.ru/ru/services/rko/files/oprosnyi_list_urlico_FATCA_200917.docx" TargetMode="External"/><Relationship Id="rId18" Type="http://schemas.openxmlformats.org/officeDocument/2006/relationships/hyperlink" Target="https://www.besteffortsbank.ru/ru/services/rko/files/form_W-8BEN-E_eng.pdf" TargetMode="External"/><Relationship Id="rId26" Type="http://schemas.openxmlformats.org/officeDocument/2006/relationships/hyperlink" Target="https://www.besteffortsbank.ru/ru/services/rko/files/Zaiavlenie_nomini_QI_010719.doc" TargetMode="External"/><Relationship Id="rId39" Type="http://schemas.openxmlformats.org/officeDocument/2006/relationships/hyperlink" Target="https://www.besteffortsbank.ru/ru/services/rko/files/anketa_vygodopriobretateliA-fizicheskogo_litca.docx" TargetMode="External"/><Relationship Id="rId21" Type="http://schemas.openxmlformats.org/officeDocument/2006/relationships/hyperlink" Target="https://www.besteffortsbank.ru/ru/services/rko/files/Zaiavlenie_nomini_QI_010719.doc" TargetMode="External"/><Relationship Id="rId34" Type="http://schemas.openxmlformats.org/officeDocument/2006/relationships/hyperlink" Target="https://www.besteffortsbank.ru/ru/services/rko/files/anketa_predstavitelia_ur_rez.docx" TargetMode="External"/><Relationship Id="rId42" Type="http://schemas.openxmlformats.org/officeDocument/2006/relationships/hyperlink" Target="https://www.besteffortsbank.ru/ru/services/rko/files/form_W-8BEN-E_eng.pdf" TargetMode="External"/><Relationship Id="rId47" Type="http://schemas.openxmlformats.org/officeDocument/2006/relationships/hyperlink" Target="https://www.besteffortsbank.ru/ru/services/rko/files/oprosnyi_list_fizlico_FATCA_010917.docx" TargetMode="External"/><Relationship Id="rId50" Type="http://schemas.openxmlformats.org/officeDocument/2006/relationships/hyperlink" Target="https://www.besteffortsbank.ru/ru/services/rko/files/fw8ben_new.pdf" TargetMode="External"/><Relationship Id="rId55" Type="http://schemas.openxmlformats.org/officeDocument/2006/relationships/hyperlink" Target="https://www.besteffortsbank.ru/ru/services/rko/files/fw8ben_new.pdf" TargetMode="External"/><Relationship Id="rId63" Type="http://schemas.openxmlformats.org/officeDocument/2006/relationships/hyperlink" Target="https://www.besteffortsbank.ru/ru/services/rko/files/CRS_forma_urlica_200718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besteffortsbank.ru/ru/services/rko/files/anketa_clienta-kreditnoi_organizatcii_0103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ik-clienta-subekta_federalnogo_zakona_115-fz.docx" TargetMode="External"/><Relationship Id="rId29" Type="http://schemas.openxmlformats.org/officeDocument/2006/relationships/hyperlink" Target="https://www.besteffortsbank.ru/ru/services/rko/files/form_W-8IMY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esteffortsbank.ru/ru/services/rko/files/anketa_clienta-iuridicheskogo_litca_rezidenta2.docx" TargetMode="External"/><Relationship Id="rId11" Type="http://schemas.openxmlformats.org/officeDocument/2006/relationships/hyperlink" Target="https://www.besteffortsbank.ru/ru/services/rko/files/anketa_predstavitelia_clienta.docx" TargetMode="External"/><Relationship Id="rId24" Type="http://schemas.openxmlformats.org/officeDocument/2006/relationships/hyperlink" Target="https://www.besteffortsbank.ru/ru/services/rko/files/Zaiavlenie_nomini_QI2019_subschet.doc" TargetMode="External"/><Relationship Id="rId32" Type="http://schemas.openxmlformats.org/officeDocument/2006/relationships/hyperlink" Target="consultantplus://offline/ref=029E5455AD2F765CF7629113C5416D147466012D1D8E2BABA9E323B7C12240BAEBEF08D0274788FEZ7p9P" TargetMode="External"/><Relationship Id="rId37" Type="http://schemas.openxmlformats.org/officeDocument/2006/relationships/hyperlink" Target="https://www.besteffortsbank.ru/ru/services/rko/files/Garantiinoe_pismo_otzyv_o_delovoi_reputatcii.docx" TargetMode="External"/><Relationship Id="rId40" Type="http://schemas.openxmlformats.org/officeDocument/2006/relationships/hyperlink" Target="https://www.besteffortsbank.ru/ru/services/rko/files/anketa_vygodopriobretatelia-iuridicheskogo_litca.docx" TargetMode="External"/><Relationship Id="rId45" Type="http://schemas.openxmlformats.org/officeDocument/2006/relationships/hyperlink" Target="https://www.besteffortsbank.ru/ru/services/rko/files/Zaiavlenie_nomini_non-QI.doc" TargetMode="External"/><Relationship Id="rId53" Type="http://schemas.openxmlformats.org/officeDocument/2006/relationships/hyperlink" Target="https://www.besteffortsbank.ru/ru/services/rko/files/oprosnyi_list_fizlico_FATCA_010917.docx" TargetMode="External"/><Relationship Id="rId58" Type="http://schemas.openxmlformats.org/officeDocument/2006/relationships/hyperlink" Target="https://www.besteffortsbank.ru/ru/services/rko/files/anketa_clienta-fizicheskogo_litca230617.docx" TargetMode="External"/><Relationship Id="rId66" Type="http://schemas.openxmlformats.org/officeDocument/2006/relationships/hyperlink" Target="https://www.besteffortsbank.ru/ru/services/rko/files/form_W-8IMY_e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steffortsbank.ru/ru/services/rko/files/oprosnyi_list_clienta_kreditnoi_organizatcii_010316.docx" TargetMode="External"/><Relationship Id="rId23" Type="http://schemas.openxmlformats.org/officeDocument/2006/relationships/hyperlink" Target="https://www.besteffortsbank.ru/ru/services/rko/files/Zaiavlenie_nomini_QI2019_ne_subschet.docx" TargetMode="External"/><Relationship Id="rId28" Type="http://schemas.openxmlformats.org/officeDocument/2006/relationships/hyperlink" Target="https://www.besteffortsbank.ru/ru/services/rko/files/Zaiavlenie_nomini_QI2019_subschet.doc" TargetMode="External"/><Relationship Id="rId36" Type="http://schemas.openxmlformats.org/officeDocument/2006/relationships/hyperlink" Target="https://www.besteffortsbank.ru/ru/services/rko/files/anketa_predstavitelia_clienta.docx" TargetMode="External"/><Relationship Id="rId49" Type="http://schemas.openxmlformats.org/officeDocument/2006/relationships/hyperlink" Target="https://www.besteffortsbank.ru/ru/services/rko/files/Zaiavlenie_vladeltca_Deponent.doc" TargetMode="External"/><Relationship Id="rId57" Type="http://schemas.openxmlformats.org/officeDocument/2006/relationships/hyperlink" Target="https://www.besteffortsbank.ru/ru/services/rko/files/Zaiavlenie_vladeltca_Deponent.doc" TargetMode="External"/><Relationship Id="rId61" Type="http://schemas.openxmlformats.org/officeDocument/2006/relationships/hyperlink" Target="https://www.besteffortsbank.ru/ru/services/rko/files/anketa_predstavitelia_ur_nerez.docx" TargetMode="External"/><Relationship Id="rId10" Type="http://schemas.openxmlformats.org/officeDocument/2006/relationships/hyperlink" Target="https://www.besteffortsbank.ru/ru/services/rko/files/anketa_predstavitelia_ur_nerez.docx" TargetMode="External"/><Relationship Id="rId19" Type="http://schemas.openxmlformats.org/officeDocument/2006/relationships/hyperlink" Target="https://www.besteffortsbank.ru/ru/services/rko/files/Zaiavlenie_vladeltca_Deponent_010719.doc" TargetMode="External"/><Relationship Id="rId31" Type="http://schemas.openxmlformats.org/officeDocument/2006/relationships/hyperlink" Target="https://www.besteffortsbank.ru/ru/services/rko/files/anketa_clienta-kreditnoi_organizatcii_010316.docx" TargetMode="External"/><Relationship Id="rId44" Type="http://schemas.openxmlformats.org/officeDocument/2006/relationships/hyperlink" Target="https://www.besteffortsbank.ru/ru/services/rko/files/Zaiavlenie_vladeltca_Deponent.doc" TargetMode="External"/><Relationship Id="rId52" Type="http://schemas.openxmlformats.org/officeDocument/2006/relationships/hyperlink" Target="https://www.besteffortsbank.ru/ru/services/rko/files/anketa_predstavitelia_clienta.docx" TargetMode="External"/><Relationship Id="rId60" Type="http://schemas.openxmlformats.org/officeDocument/2006/relationships/hyperlink" Target="https://www.besteffortsbank.ru/ru/services/rko/files/anketa_predstavitelia_ur_rez.docx" TargetMode="External"/><Relationship Id="rId65" Type="http://schemas.openxmlformats.org/officeDocument/2006/relationships/hyperlink" Target="https://www.besteffortsbank.ru/ru/services/rko/files/fw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ru/services/rko/files/anketa_predstavitelia_ur_rez.docx" TargetMode="External"/><Relationship Id="rId14" Type="http://schemas.openxmlformats.org/officeDocument/2006/relationships/hyperlink" Target="https://www.besteffortsbank.ru/ru/services/rko/files/Garantiinoe_pismo_otzyv_o_delovoi_reputatcii.docx" TargetMode="External"/><Relationship Id="rId22" Type="http://schemas.openxmlformats.org/officeDocument/2006/relationships/hyperlink" Target="https://www.besteffortsbank.ru/ru/services/rko/files/Zaiavlenie_vladeltca_Deponent(subschet).doc" TargetMode="External"/><Relationship Id="rId27" Type="http://schemas.openxmlformats.org/officeDocument/2006/relationships/hyperlink" Target="https://www.besteffortsbank.ru/ru/services/rko/files/Zaiavlenie_nomini_QI2019_ne_subschet.docx" TargetMode="External"/><Relationship Id="rId30" Type="http://schemas.openxmlformats.org/officeDocument/2006/relationships/hyperlink" Target="https://www.besteffortsbank.ru/ru/services/rko/files/anketa_clienta-iuridicheskogo_litca_nerezidenta2.docx" TargetMode="External"/><Relationship Id="rId35" Type="http://schemas.openxmlformats.org/officeDocument/2006/relationships/hyperlink" Target="https://www.besteffortsbank.ru/ru/services/rko/files/anketa_predstavitelia_ur_nerez.docx" TargetMode="External"/><Relationship Id="rId43" Type="http://schemas.openxmlformats.org/officeDocument/2006/relationships/hyperlink" Target="https://www.besteffortsbank.ru/ru/services/rko/files/fw9.pdf" TargetMode="External"/><Relationship Id="rId48" Type="http://schemas.openxmlformats.org/officeDocument/2006/relationships/hyperlink" Target="https://www.besteffortsbank.ru/ru/services/rko/files/CRS_forma_fizlica_200718.docx" TargetMode="External"/><Relationship Id="rId56" Type="http://schemas.openxmlformats.org/officeDocument/2006/relationships/hyperlink" Target="https://www.besteffortsbank.ru/ru/services/rko/files/fw9.pdf" TargetMode="External"/><Relationship Id="rId64" Type="http://schemas.openxmlformats.org/officeDocument/2006/relationships/hyperlink" Target="https://www.besteffortsbank.ru/ru/services/rko/files/form_W-8BEN-E_eng.pdf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s://www.besteffortsbank.ru/ru/services/rko/files/anketa_predstavitelia_clienta.docx" TargetMode="External"/><Relationship Id="rId51" Type="http://schemas.openxmlformats.org/officeDocument/2006/relationships/hyperlink" Target="https://www.besteffortsbank.ru/ru/services/rko/files/anketa_clienta-fizicheskogo_litca230617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29E5455AD2F765CF7629113C5416D147466012D1D8E2BABA9E323B7C12240BAEBEF08D0274788FEZ7p9P" TargetMode="External"/><Relationship Id="rId17" Type="http://schemas.openxmlformats.org/officeDocument/2006/relationships/hyperlink" Target="https://www.besteffortsbank.ru/ru/services/rko/files/CRS_forma_urlica_200718.docx" TargetMode="External"/><Relationship Id="rId25" Type="http://schemas.openxmlformats.org/officeDocument/2006/relationships/hyperlink" Target="https://www.besteffortsbank.ru/ru/services/rko/files/Zaiavlenie_nomini_non-QI_101019.doc" TargetMode="External"/><Relationship Id="rId33" Type="http://schemas.openxmlformats.org/officeDocument/2006/relationships/hyperlink" Target="https://www.besteffortsbank.ru/ru/services/rko/files/anketa_predstavitelia_clienta.docx" TargetMode="External"/><Relationship Id="rId38" Type="http://schemas.openxmlformats.org/officeDocument/2006/relationships/hyperlink" Target="https://www.besteffortsbank.ru/ru/services/rko/files/oprosnyi_list_urlico_FATCA_200917.docx" TargetMode="External"/><Relationship Id="rId46" Type="http://schemas.openxmlformats.org/officeDocument/2006/relationships/hyperlink" Target="https://www.besteffortsbank.ru/ru/services/rko/files/form_W-8IMY_eng.pdf" TargetMode="External"/><Relationship Id="rId59" Type="http://schemas.openxmlformats.org/officeDocument/2006/relationships/hyperlink" Target="https://www.besteffortsbank.ru/ru/services/rko/files/anketa_predstavitelia_clienta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besteffortsbank.ru/ru/services/rko/files/Zaiavlenie_nomini_non-QI_101019.doc" TargetMode="External"/><Relationship Id="rId41" Type="http://schemas.openxmlformats.org/officeDocument/2006/relationships/hyperlink" Target="https://www.besteffortsbank.ru/ru/services/rko/files/CRS_forma_urlica_200718.docx" TargetMode="External"/><Relationship Id="rId54" Type="http://schemas.openxmlformats.org/officeDocument/2006/relationships/hyperlink" Target="https://www.besteffortsbank.ru/ru/services/rko/files/CRS_forma_fizlica_200718.docx" TargetMode="External"/><Relationship Id="rId62" Type="http://schemas.openxmlformats.org/officeDocument/2006/relationships/hyperlink" Target="https://www.besteffortsbank.ru/ru/services/rko/files/oprosnyi_list_urlico_FATCA_2009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0487-855A-4F8A-B9F0-C0A07D3A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9822</Words>
  <Characters>55991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65682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5</cp:revision>
  <cp:lastPrinted>2019-09-17T12:57:00Z</cp:lastPrinted>
  <dcterms:created xsi:type="dcterms:W3CDTF">2020-04-06T11:39:00Z</dcterms:created>
  <dcterms:modified xsi:type="dcterms:W3CDTF">2020-04-17T10:16:00Z</dcterms:modified>
</cp:coreProperties>
</file>