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5D" w:rsidRPr="00533EA7" w:rsidRDefault="00257B5D" w:rsidP="00257B5D">
      <w:pPr>
        <w:jc w:val="right"/>
        <w:rPr>
          <w:rFonts w:ascii="Arial" w:hAnsi="Arial" w:cs="Arial"/>
          <w:i/>
        </w:rPr>
      </w:pPr>
      <w:r w:rsidRPr="00533EA7">
        <w:rPr>
          <w:rFonts w:ascii="Arial" w:hAnsi="Arial" w:cs="Arial"/>
          <w:i/>
        </w:rPr>
        <w:t>Приложение № 10а</w:t>
      </w:r>
    </w:p>
    <w:p w:rsidR="00257B5D" w:rsidRDefault="00257B5D" w:rsidP="00257B5D">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257B5D" w:rsidRPr="00533EA7" w:rsidRDefault="00257B5D" w:rsidP="00257B5D"/>
    <w:p w:rsidR="00257B5D" w:rsidRPr="00533EA7" w:rsidRDefault="00257B5D" w:rsidP="00257B5D">
      <w:pPr>
        <w:spacing w:after="200" w:line="276" w:lineRule="auto"/>
        <w:jc w:val="center"/>
        <w:rPr>
          <w:rFonts w:ascii="Arial" w:eastAsia="Calibri" w:hAnsi="Arial" w:cs="Arial"/>
          <w:b/>
          <w:lang w:eastAsia="en-US"/>
        </w:rPr>
      </w:pPr>
      <w:r w:rsidRPr="00533EA7">
        <w:rPr>
          <w:rFonts w:ascii="Arial" w:eastAsia="Calibri" w:hAnsi="Arial" w:cs="Arial"/>
          <w:b/>
          <w:lang w:eastAsia="en-US"/>
        </w:rPr>
        <w:t>ПРАВИЛА ЭЛЕКТРОННОГО ДОКУМЕНТООБОРОТА С ИСПОЛЬЗОВАНИЕМ ЛИЧНОГО КАБИНЕТА КЛИЕНТА</w:t>
      </w: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ТЕРМИНЫ И ОПРЕДЕЛЕНИЯ</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lang w:eastAsia="en-US"/>
        </w:rPr>
        <w:t>Термины, применяемые в тексте настоящих Правил, используются в следующем значении:</w:t>
      </w:r>
    </w:p>
    <w:p w:rsidR="00257B5D" w:rsidRPr="00533EA7" w:rsidRDefault="00257B5D" w:rsidP="00257B5D">
      <w:pPr>
        <w:spacing w:after="200" w:line="276" w:lineRule="auto"/>
        <w:jc w:val="both"/>
        <w:rPr>
          <w:rFonts w:ascii="Arial" w:eastAsia="Calibri" w:hAnsi="Arial" w:cs="Arial"/>
          <w:b/>
          <w:lang w:eastAsia="en-US"/>
        </w:rPr>
      </w:pPr>
      <w:r w:rsidRPr="00533EA7">
        <w:rPr>
          <w:rFonts w:ascii="Arial" w:eastAsia="Calibri" w:hAnsi="Arial" w:cs="Arial"/>
          <w:b/>
          <w:lang w:eastAsia="en-US"/>
        </w:rPr>
        <w:t xml:space="preserve">Закрытый ключ ЭП </w:t>
      </w:r>
      <w:r w:rsidRPr="00533EA7">
        <w:rPr>
          <w:rFonts w:ascii="Arial" w:eastAsia="Calibri" w:hAnsi="Arial" w:cs="Arial"/>
          <w:lang w:eastAsia="en-US"/>
        </w:rPr>
        <w:t>– уникальная последовательность символов, предназначенная для создания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Информационный носитель</w:t>
      </w:r>
      <w:r w:rsidRPr="00533EA7">
        <w:rPr>
          <w:rFonts w:ascii="Arial" w:eastAsia="Calibri" w:hAnsi="Arial" w:cs="Arial"/>
          <w:lang w:eastAsia="en-US"/>
        </w:rPr>
        <w:t xml:space="preserve"> – хранилище данных, в качестве которого может быть использован флэш – накопитель и аналогичное устройство хранения информации.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Ключевая информация </w:t>
      </w:r>
      <w:r w:rsidRPr="00533EA7">
        <w:rPr>
          <w:rFonts w:ascii="Arial" w:eastAsia="Calibri" w:hAnsi="Arial" w:cs="Arial"/>
          <w:lang w:eastAsia="en-US"/>
        </w:rPr>
        <w:t>- конкретное состояние некоторых параметров алгоритма криптографического преобразования данных и формирования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Ключи ЭП</w:t>
      </w:r>
      <w:r w:rsidRPr="00533EA7">
        <w:rPr>
          <w:rFonts w:ascii="Arial" w:eastAsia="Calibri" w:hAnsi="Arial" w:cs="Arial"/>
          <w:lang w:eastAsia="en-US"/>
        </w:rPr>
        <w:t xml:space="preserve"> - Закрытый ключ ЭП и/или Открытый ключ ЭП.</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Компрометация ключа</w:t>
      </w:r>
      <w:r w:rsidRPr="00533EA7">
        <w:rPr>
          <w:rFonts w:ascii="Arial" w:eastAsia="Calibri" w:hAnsi="Arial" w:cs="Arial"/>
          <w:lang w:eastAsia="en-US"/>
        </w:rPr>
        <w:t xml:space="preserve"> – утрата доверия к тому, что используемые Ключи ЭП обеспечивают безопасность информации. </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Открытый ключ ЭП </w:t>
      </w:r>
      <w:r w:rsidRPr="00533EA7">
        <w:rPr>
          <w:rFonts w:ascii="Arial" w:eastAsia="Calibri" w:hAnsi="Arial" w:cs="Arial"/>
          <w:lang w:eastAsia="en-US"/>
        </w:rPr>
        <w:t>–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Пара ключей ЭП</w:t>
      </w:r>
      <w:r w:rsidRPr="00533EA7">
        <w:rPr>
          <w:rFonts w:ascii="Arial" w:eastAsia="Calibri" w:hAnsi="Arial" w:cs="Arial"/>
          <w:lang w:eastAsia="en-US"/>
        </w:rPr>
        <w:t xml:space="preserve"> - Закрытый ключ ЭП и соответствующий ему Открытый ключ ЭП.</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Система электронного документооборота (СЭД)</w:t>
      </w:r>
      <w:r w:rsidRPr="00533EA7">
        <w:rPr>
          <w:rFonts w:ascii="Arial" w:eastAsia="Calibri" w:hAnsi="Arial" w:cs="Arial"/>
          <w:lang w:eastAsia="en-US"/>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передачи подписанных Электронной подписью Электронных документов.</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Электронная подпись (ЭП) </w:t>
      </w:r>
      <w:r w:rsidRPr="00533EA7">
        <w:rPr>
          <w:rFonts w:ascii="Arial" w:eastAsia="Calibri" w:hAnsi="Arial" w:cs="Arial"/>
          <w:lang w:eastAsia="en-US"/>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используемая для подписания Электронных документов в Личном кабинете клиента, является усиленной неквалифицированной электронной подписью в значении, установленном Федеральным законом «Об электронной подписи». </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Электронный документ (ЭД) </w:t>
      </w:r>
      <w:r w:rsidRPr="00533EA7">
        <w:rPr>
          <w:rFonts w:ascii="Arial" w:eastAsia="Calibri" w:hAnsi="Arial" w:cs="Arial"/>
          <w:lang w:eastAsia="en-US"/>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ЭП Банка</w:t>
      </w:r>
      <w:r w:rsidRPr="00533EA7">
        <w:rPr>
          <w:rFonts w:ascii="Arial" w:eastAsia="Calibri" w:hAnsi="Arial" w:cs="Arial"/>
          <w:lang w:eastAsia="en-US"/>
        </w:rPr>
        <w:t xml:space="preserve"> – Электронная подпись уполномоченного Банком лица.</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ЭП Клиента</w:t>
      </w:r>
      <w:r w:rsidRPr="00533EA7">
        <w:rPr>
          <w:rFonts w:ascii="Arial" w:eastAsia="Calibri" w:hAnsi="Arial" w:cs="Arial"/>
          <w:lang w:eastAsia="en-US"/>
        </w:rPr>
        <w:t xml:space="preserve"> – Электронная подпись уполномоченного Клиентом лица.</w:t>
      </w: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ОБЩИЕ ПОЛОЖЕНИЯ</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proofErr w:type="gramStart"/>
      <w:r w:rsidRPr="00533EA7">
        <w:rPr>
          <w:rFonts w:ascii="Arial" w:eastAsia="Calibri" w:hAnsi="Arial" w:cs="Arial"/>
          <w:lang w:eastAsia="en-US"/>
        </w:rPr>
        <w:t xml:space="preserve">Настоящие Правила электронного документооборота с использованием Личного кабинета клиента (далее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w:t>
      </w:r>
      <w:r w:rsidRPr="00AA377E">
        <w:rPr>
          <w:rFonts w:ascii="Arial" w:hAnsi="Arial" w:cs="Arial"/>
          <w:iCs/>
        </w:rPr>
        <w:t xml:space="preserve"> </w:t>
      </w:r>
      <w:r w:rsidRPr="0003724D">
        <w:rPr>
          <w:rFonts w:ascii="Arial" w:hAnsi="Arial" w:cs="Arial"/>
          <w:iCs/>
        </w:rPr>
        <w:t>Регламент</w:t>
      </w:r>
      <w:r>
        <w:rPr>
          <w:rFonts w:ascii="Arial" w:hAnsi="Arial" w:cs="Arial"/>
          <w:iCs/>
        </w:rPr>
        <w:t>ом</w:t>
      </w:r>
      <w:r w:rsidRPr="0003724D">
        <w:rPr>
          <w:rFonts w:ascii="Arial" w:hAnsi="Arial" w:cs="Arial"/>
          <w:iCs/>
        </w:rPr>
        <w:t xml:space="preserve"> оказания услуг на финансовых рынках для физических лиц</w:t>
      </w:r>
      <w:r>
        <w:rPr>
          <w:rFonts w:ascii="Arial" w:hAnsi="Arial" w:cs="Arial"/>
          <w:iCs/>
        </w:rPr>
        <w:t xml:space="preserve"> ПАО «</w:t>
      </w:r>
      <w:r w:rsidR="00FC672A">
        <w:rPr>
          <w:rFonts w:ascii="Arial" w:hAnsi="Arial" w:cs="Arial"/>
          <w:iCs/>
        </w:rPr>
        <w:t>СПБ</w:t>
      </w:r>
      <w:r>
        <w:rPr>
          <w:rFonts w:ascii="Arial" w:hAnsi="Arial" w:cs="Arial"/>
          <w:iCs/>
        </w:rPr>
        <w:t xml:space="preserve"> Банк»</w:t>
      </w:r>
      <w:r w:rsidRPr="0003724D" w:rsidDel="0003724D">
        <w:rPr>
          <w:rFonts w:ascii="Arial" w:hAnsi="Arial" w:cs="Arial"/>
          <w:iCs/>
        </w:rPr>
        <w:t xml:space="preserve"> </w:t>
      </w:r>
      <w:r>
        <w:rPr>
          <w:rFonts w:ascii="Arial" w:hAnsi="Arial" w:cs="Arial"/>
          <w:iCs/>
        </w:rPr>
        <w:t xml:space="preserve">(далее – Регламент) </w:t>
      </w:r>
      <w:r w:rsidRPr="00533EA7">
        <w:rPr>
          <w:rFonts w:ascii="Arial" w:eastAsia="Calibri" w:hAnsi="Arial" w:cs="Arial"/>
          <w:lang w:eastAsia="en-US"/>
        </w:rPr>
        <w:t>и определяет права, обязанности и ответственность Сторон, возникающие в связи с этим.</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Настоящие Правила являются приложением к </w:t>
      </w:r>
      <w:r>
        <w:rPr>
          <w:rFonts w:ascii="Arial" w:eastAsia="Calibri" w:hAnsi="Arial" w:cs="Arial"/>
          <w:lang w:eastAsia="en-US"/>
        </w:rPr>
        <w:t>Регламенту</w:t>
      </w:r>
      <w:r w:rsidRPr="00533EA7">
        <w:rPr>
          <w:rFonts w:ascii="Arial" w:eastAsia="Calibri" w:hAnsi="Arial" w:cs="Arial"/>
          <w:lang w:eastAsia="en-US"/>
        </w:rPr>
        <w:t xml:space="preserve">. Во всем ином, что не предусмотрено настоящими Правилами, Стороны в своих взаимоотношениях </w:t>
      </w:r>
      <w:r w:rsidRPr="00533EA7">
        <w:rPr>
          <w:rFonts w:ascii="Arial" w:eastAsia="Calibri" w:hAnsi="Arial" w:cs="Arial"/>
          <w:lang w:eastAsia="en-US"/>
        </w:rPr>
        <w:lastRenderedPageBreak/>
        <w:t xml:space="preserve">руководствуются положениями </w:t>
      </w:r>
      <w:r>
        <w:rPr>
          <w:rFonts w:ascii="Arial" w:hAnsi="Arial" w:cs="Arial"/>
          <w:iCs/>
        </w:rPr>
        <w:t>Регламента</w:t>
      </w:r>
      <w:r w:rsidRPr="00533EA7">
        <w:rPr>
          <w:rFonts w:ascii="Arial" w:eastAsia="Calibri" w:hAnsi="Arial" w:cs="Arial"/>
          <w:lang w:eastAsia="en-US"/>
        </w:rPr>
        <w:t xml:space="preserve"> и действующего законодательства Российской Федерации. </w:t>
      </w:r>
    </w:p>
    <w:p w:rsidR="00257B5D" w:rsidRPr="0016115D" w:rsidRDefault="00257B5D" w:rsidP="0016115D">
      <w:pPr>
        <w:numPr>
          <w:ilvl w:val="1"/>
          <w:numId w:val="1"/>
        </w:numPr>
        <w:spacing w:after="200" w:line="276" w:lineRule="auto"/>
        <w:contextualSpacing/>
        <w:jc w:val="both"/>
        <w:rPr>
          <w:rFonts w:ascii="Arial" w:eastAsia="Calibri" w:hAnsi="Arial" w:cs="Arial"/>
          <w:lang w:eastAsia="en-US"/>
        </w:rPr>
      </w:pPr>
      <w:r w:rsidRPr="0016115D">
        <w:rPr>
          <w:rFonts w:ascii="Arial" w:eastAsia="Calibri" w:hAnsi="Arial" w:cs="Arial"/>
          <w:lang w:eastAsia="en-US"/>
        </w:rPr>
        <w:t xml:space="preserve">Использование Клиентом Личного кабинета клиента, размещенного по адресу в сети Интернет </w:t>
      </w:r>
      <w:r w:rsidR="0016115D" w:rsidRPr="0016115D">
        <w:rPr>
          <w:rFonts w:ascii="Arial" w:hAnsi="Arial" w:cs="Arial"/>
        </w:rPr>
        <w:t>https://spbbank.ru/ru/lk.aspx</w:t>
      </w:r>
      <w:r w:rsidRPr="0016115D">
        <w:rPr>
          <w:rFonts w:ascii="Arial" w:eastAsia="Calibri" w:hAnsi="Arial" w:cs="Arial"/>
          <w:lang w:eastAsia="en-US"/>
        </w:rPr>
        <w:t>, для обмена Электронными документами означает согласие Клиента со всеми положениями настоящих Правил.</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 ведет журнал активных операций (тра</w:t>
      </w:r>
      <w:bookmarkStart w:id="0" w:name="_GoBack"/>
      <w:bookmarkEnd w:id="0"/>
      <w:r w:rsidRPr="00533EA7">
        <w:rPr>
          <w:rFonts w:ascii="Arial" w:eastAsia="Calibri" w:hAnsi="Arial" w:cs="Arial"/>
          <w:lang w:eastAsia="en-US"/>
        </w:rPr>
        <w:t xml:space="preserve">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w:t>
      </w:r>
      <w:r>
        <w:rPr>
          <w:rFonts w:ascii="Arial" w:hAnsi="Arial" w:cs="Arial"/>
          <w:iCs/>
        </w:rPr>
        <w:t>Регламентом</w:t>
      </w:r>
      <w:r w:rsidRPr="00533EA7">
        <w:rPr>
          <w:rFonts w:ascii="Arial" w:eastAsia="Calibri" w:hAnsi="Arial" w:cs="Arial"/>
          <w:lang w:eastAsia="en-US"/>
        </w:rPr>
        <w:t xml:space="preserve"> с использованием Личного кабинета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Личного кабинета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самостоятельно обеспечивает защиту от несанкционированного доступа третьих лиц к средствам идентификации Клиента в Личном кабинете клиента (логин, пароль), а также к Закрытому ключу ЭП. Банк не несет ответственность за несанкционированный доступ в Личный кабинет клиента, произошедший по вине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наличия у Клиента сведений, позволяющих предполагать нарушение правил пользования средствами идентификации или утечку сведений о них, он должен информировать об этом Банк наиболее быстрым доступным способом.</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с текущими ключами и информировать об этом Клиента наиболее быстрым доступным способом.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Все претензии, возникающие у Клиента при использовании Личного кабинета клиента, принимаются Банком в соответствии с претензионным порядком рассмотрения спора, указанном в настоящем </w:t>
      </w:r>
      <w:r>
        <w:rPr>
          <w:rFonts w:ascii="Arial" w:eastAsia="Calibri" w:hAnsi="Arial" w:cs="Arial"/>
          <w:lang w:eastAsia="en-US"/>
        </w:rPr>
        <w:t>Регламенте</w:t>
      </w:r>
      <w:r w:rsidRPr="00533EA7">
        <w:rPr>
          <w:rFonts w:ascii="Arial" w:eastAsia="Calibri" w:hAnsi="Arial" w:cs="Arial"/>
          <w:lang w:eastAsia="en-US"/>
        </w:rPr>
        <w:t>.</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СОГЛАШЕНИЯ СТОРОН</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Личном кабинете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что ЭД, полученные Банком или Клиентом ЭД с использованием Личного кабинета клиента, имеют равную юридическую силу с документами на бумажных носителях, подписанными собственноручными подписями Сторон либо их уполномоченными лицами, если ЭД подписаны ЭП лиц, имеющих право подписи соответствующих документов, и в отношении таких ЭП соблюдены одновременно следующие условия:</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 xml:space="preserve">- подтверждена подлинность ЭП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(принадлежность ЭП отправителю ЭД);</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 xml:space="preserve">- подтвержден факт отсутствия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момента его подписания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ЭД считается исходящим от Стороны, если он подписан ЭП, принадлежащей Стороне.</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ЭД, подписанный ЭП, не </w:t>
      </w:r>
      <w:proofErr w:type="gramStart"/>
      <w:r w:rsidRPr="00533EA7">
        <w:rPr>
          <w:rFonts w:ascii="Arial" w:eastAsia="Calibri" w:hAnsi="Arial" w:cs="Arial"/>
          <w:lang w:eastAsia="en-US"/>
        </w:rPr>
        <w:t>прошедшей</w:t>
      </w:r>
      <w:proofErr w:type="gramEnd"/>
      <w:r w:rsidRPr="00533EA7">
        <w:rPr>
          <w:rFonts w:ascii="Arial" w:eastAsia="Calibri" w:hAnsi="Arial" w:cs="Arial"/>
          <w:lang w:eastAsia="en-US"/>
        </w:rPr>
        <w:t xml:space="preserve"> проверку в порядке, предусмотренном настоящими Правилами, не влечет правовых последствий.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proofErr w:type="gramStart"/>
      <w:r w:rsidRPr="00533EA7">
        <w:rPr>
          <w:rFonts w:ascii="Arial" w:eastAsia="Calibri" w:hAnsi="Arial" w:cs="Arial"/>
          <w:lang w:eastAsia="en-US"/>
        </w:rPr>
        <w:t>Клиент признает, что используемые в Личном кабинете клиента 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подлинности информации, содержащейся в получаемых ЭД, сохранения банковской тайны, и обеспечивают защиту интересов Клиента.</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Личном кабинете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Клиент признает, что положительный результат проверки на сервере Банка ЭП Клиента при получении от него ЭД с использованием Личного кабинета клиента является </w:t>
      </w:r>
      <w:r w:rsidRPr="00533EA7">
        <w:rPr>
          <w:rFonts w:ascii="Arial" w:eastAsia="Calibri" w:hAnsi="Arial" w:cs="Arial"/>
          <w:lang w:eastAsia="en-US"/>
        </w:rPr>
        <w:lastRenderedPageBreak/>
        <w:t>подтверждением того, что полученный ЭД подписан ЭП Клиента и ЭД получен в том виде, в котором он исходил от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Открытый ключ ЭП, указанный в заверенном подписью Клиента Акте приема – передачи карточки пользователя системы «Личный кабинет», принадлежит Клиенту и достаточен для определения Банком корректности ЭП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Клиентом Банку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наличие у Банка надлежаще оформленного ЭД, подписанного ЭП Клиента, проверка корректности которой Открытым ключом ЭП Клиента дала положительный результат, является необходимым и достаточным основанием для проведения Банком соответствующей операции на основании указанного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использование всемирной телекоммуникационной сети общего доступа Интернет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угроз.</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Стороны согласны с тем, что </w:t>
      </w:r>
      <w:proofErr w:type="gramStart"/>
      <w:r w:rsidRPr="00533EA7">
        <w:rPr>
          <w:rFonts w:ascii="Arial" w:eastAsia="Calibri" w:hAnsi="Arial" w:cs="Arial"/>
          <w:lang w:eastAsia="en-US"/>
        </w:rPr>
        <w:t>контроль за</w:t>
      </w:r>
      <w:proofErr w:type="gramEnd"/>
      <w:r w:rsidRPr="00533EA7">
        <w:rPr>
          <w:rFonts w:ascii="Arial" w:eastAsia="Calibri" w:hAnsi="Arial" w:cs="Arial"/>
          <w:lang w:eastAsia="en-US"/>
        </w:rPr>
        <w:t xml:space="preserve"> сроком действия Закрытых ключей ЭП осуществляется Клиентом самостоятельно. Период действия Закрытых ключей ЭП устанавливается равным 12 (двенадцати) месяцам.</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ПРЕДОСТАВЛЕНИЯ ДОСТУПА К СЭД</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Для доступа к СЭД с использованием Личного кабинета клиента Клиенту необходимо:</w:t>
      </w:r>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Получить от Банка пароль и логин от Личного кабинета клиента; </w:t>
      </w:r>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proofErr w:type="gramStart"/>
      <w:r w:rsidRPr="00533EA7">
        <w:rPr>
          <w:rFonts w:ascii="Arial" w:eastAsia="Calibri" w:hAnsi="Arial" w:cs="Arial"/>
          <w:lang w:eastAsia="en-US"/>
        </w:rPr>
        <w:t>Осуществить генерацию Закрытого и Открытого ключей ЭП в соответствии с инструкцией, полученной от Банка;</w:t>
      </w:r>
      <w:proofErr w:type="gramEnd"/>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Передать в Банк Открытый ключ ЭП для его регистрации Банком. Открытый ключ считается принадлежащим Клиенту, если он был зарегистрирован в установленном Банком порядке.</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УСЛОВИЯ ОТПРАВКИ И ПРИЕМА ЭЛЕКТРОННЫХ ДОКУМЕНТОВ</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Для направления ЭД Клиент:</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устанавливает соединение с удаленным сервером доступа СЭД, установленного в офисе Банка или в ином месте по усмотрению Банка;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проходит процедуру аутентификации (вводится логин, пароль);</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формирует в СЭД текст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проверяет правильность </w:t>
      </w:r>
      <w:proofErr w:type="gramStart"/>
      <w:r w:rsidRPr="00533EA7">
        <w:rPr>
          <w:rFonts w:ascii="Arial" w:eastAsia="Calibri" w:hAnsi="Arial" w:cs="Arial"/>
          <w:lang w:eastAsia="en-US"/>
        </w:rPr>
        <w:t>составленного</w:t>
      </w:r>
      <w:proofErr w:type="gramEnd"/>
      <w:r w:rsidRPr="00533EA7">
        <w:rPr>
          <w:rFonts w:ascii="Arial" w:eastAsia="Calibri" w:hAnsi="Arial" w:cs="Arial"/>
          <w:lang w:eastAsia="en-US"/>
        </w:rPr>
        <w:t xml:space="preserve">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подписывает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направляет в Банк по СЭД подписанный ЭП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принимает к исполнению </w:t>
      </w:r>
      <w:proofErr w:type="gramStart"/>
      <w:r w:rsidRPr="00533EA7">
        <w:rPr>
          <w:rFonts w:ascii="Arial" w:eastAsia="Calibri" w:hAnsi="Arial" w:cs="Arial"/>
          <w:lang w:eastAsia="en-US"/>
        </w:rPr>
        <w:t>полученные</w:t>
      </w:r>
      <w:proofErr w:type="gramEnd"/>
      <w:r w:rsidRPr="00533EA7">
        <w:rPr>
          <w:rFonts w:ascii="Arial" w:eastAsia="Calibri" w:hAnsi="Arial" w:cs="Arial"/>
          <w:lang w:eastAsia="en-US"/>
        </w:rPr>
        <w:t xml:space="preserve"> от Клиента ЭД при одновременном наличии следующих условий:</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Клиент успешно прошел процедуру аутентификации (проверку подлинности ЭП);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На момент принятия ЭД у Банка нет полученного от Клиента уведомления о Компрометации ключей;</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 xml:space="preserve">ЭД содержит все необходимые реквизиты в соответствии с предъявляемыми к нему требованиями;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Клиентом соблюдены иные положения настоящих Правил и </w:t>
      </w:r>
      <w:r w:rsidRPr="00533EA7">
        <w:rPr>
          <w:rFonts w:ascii="Arial" w:hAnsi="Arial" w:cs="Arial"/>
          <w:color w:val="000000"/>
        </w:rPr>
        <w:t>Договора</w:t>
      </w:r>
      <w:r w:rsidRPr="00533EA7">
        <w:rPr>
          <w:rFonts w:ascii="Arial" w:eastAsia="Calibri" w:hAnsi="Arial" w:cs="Arial"/>
          <w:lang w:eastAsia="en-US"/>
        </w:rPr>
        <w:t>.</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Клиент соглашается, что ЭД, полученный Банком через СЭД, процедура </w:t>
      </w:r>
      <w:proofErr w:type="gramStart"/>
      <w:r w:rsidRPr="00533EA7">
        <w:rPr>
          <w:rFonts w:ascii="Arial" w:eastAsia="Calibri" w:hAnsi="Arial" w:cs="Arial"/>
          <w:lang w:eastAsia="en-US"/>
        </w:rPr>
        <w:t>аутентификации</w:t>
      </w:r>
      <w:proofErr w:type="gramEnd"/>
      <w:r w:rsidRPr="00533EA7">
        <w:rPr>
          <w:rFonts w:ascii="Arial" w:eastAsia="Calibri" w:hAnsi="Arial" w:cs="Arial"/>
          <w:lang w:eastAsia="en-US"/>
        </w:rPr>
        <w:t xml:space="preserve"> для доступа к </w:t>
      </w:r>
      <w:proofErr w:type="gramStart"/>
      <w:r w:rsidRPr="00533EA7">
        <w:rPr>
          <w:rFonts w:ascii="Arial" w:eastAsia="Calibri" w:hAnsi="Arial" w:cs="Arial"/>
          <w:lang w:eastAsia="en-US"/>
        </w:rPr>
        <w:t>которой</w:t>
      </w:r>
      <w:proofErr w:type="gramEnd"/>
      <w:r w:rsidRPr="00533EA7">
        <w:rPr>
          <w:rFonts w:ascii="Arial" w:eastAsia="Calibri" w:hAnsi="Arial" w:cs="Arial"/>
          <w:lang w:eastAsia="en-US"/>
        </w:rPr>
        <w:t xml:space="preserve"> была проведена успешно, считается направленным Клиентом, и Клиент признает факт направления такого ЭД от его имени. Факт направления Клиентом и получения Банком ЭД посредством СЭД, подписанного корректной ЭП Клиента является достаточным основанием для исполнения Банком содержащихся в таком ЭД указаний.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принятия Банком ЭД, подтверждением поступления данного документа является присвоение следующего статуса данному документу:</w:t>
      </w:r>
    </w:p>
    <w:p w:rsidR="00257B5D" w:rsidRPr="00533EA7" w:rsidRDefault="00257B5D" w:rsidP="00257B5D">
      <w:pPr>
        <w:numPr>
          <w:ilvl w:val="0"/>
          <w:numId w:val="2"/>
        </w:numPr>
        <w:spacing w:after="200" w:line="276" w:lineRule="auto"/>
        <w:rPr>
          <w:rFonts w:ascii="Calibri" w:hAnsi="Calibri"/>
          <w:sz w:val="22"/>
          <w:szCs w:val="22"/>
          <w:lang w:eastAsia="en-US"/>
        </w:rPr>
      </w:pPr>
      <w:proofErr w:type="gramStart"/>
      <w:r w:rsidRPr="00533EA7">
        <w:rPr>
          <w:rFonts w:ascii="Arial" w:hAnsi="Arial" w:cs="Arial"/>
          <w:color w:val="000000"/>
          <w:lang w:eastAsia="en-US"/>
        </w:rPr>
        <w:t>Подписан</w:t>
      </w:r>
      <w:proofErr w:type="gramEnd"/>
      <w:r w:rsidRPr="00533EA7">
        <w:rPr>
          <w:rFonts w:ascii="Arial" w:hAnsi="Arial" w:cs="Arial"/>
          <w:color w:val="000000"/>
          <w:lang w:eastAsia="en-US"/>
        </w:rPr>
        <w:t xml:space="preserve"> клиентом, подпись верна; </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proofErr w:type="gramStart"/>
      <w:r w:rsidRPr="00533EA7">
        <w:rPr>
          <w:rFonts w:ascii="Arial" w:hAnsi="Arial" w:cs="Arial"/>
          <w:color w:val="000000"/>
          <w:lang w:eastAsia="en-US"/>
        </w:rPr>
        <w:t>Подписан</w:t>
      </w:r>
      <w:proofErr w:type="gramEnd"/>
      <w:r w:rsidRPr="00533EA7">
        <w:rPr>
          <w:rFonts w:ascii="Arial" w:hAnsi="Arial" w:cs="Arial"/>
          <w:color w:val="000000"/>
          <w:lang w:eastAsia="en-US"/>
        </w:rPr>
        <w:t xml:space="preserve"> клиентом, подпись не верна;</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r w:rsidRPr="00533EA7">
        <w:rPr>
          <w:rFonts w:ascii="Arial" w:hAnsi="Arial" w:cs="Arial"/>
          <w:color w:val="000000"/>
          <w:lang w:eastAsia="en-US"/>
        </w:rPr>
        <w:t>Отменен;</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r w:rsidRPr="00533EA7">
        <w:rPr>
          <w:rFonts w:ascii="Arial" w:hAnsi="Arial" w:cs="Arial"/>
          <w:color w:val="000000"/>
          <w:lang w:eastAsia="en-US"/>
        </w:rPr>
        <w:t>Исполнено;</w:t>
      </w:r>
    </w:p>
    <w:p w:rsidR="00257B5D" w:rsidRPr="00533EA7" w:rsidRDefault="00257B5D" w:rsidP="00257B5D">
      <w:pPr>
        <w:numPr>
          <w:ilvl w:val="0"/>
          <w:numId w:val="2"/>
        </w:numPr>
        <w:spacing w:after="200" w:line="276" w:lineRule="auto"/>
        <w:ind w:left="709"/>
        <w:contextualSpacing/>
        <w:jc w:val="both"/>
        <w:rPr>
          <w:rFonts w:ascii="Arial" w:eastAsia="Calibri" w:hAnsi="Arial" w:cs="Arial"/>
          <w:lang w:eastAsia="en-US"/>
        </w:rPr>
      </w:pPr>
      <w:r w:rsidRPr="00533EA7">
        <w:rPr>
          <w:rFonts w:ascii="Arial" w:hAnsi="Arial" w:cs="Arial"/>
          <w:color w:val="000000"/>
          <w:lang w:eastAsia="en-US"/>
        </w:rPr>
        <w:t>Отклонено</w:t>
      </w:r>
      <w:r w:rsidRPr="00533EA7">
        <w:rPr>
          <w:rFonts w:ascii="Arial" w:eastAsia="Calibri" w:hAnsi="Arial" w:cs="Arial"/>
          <w:lang w:eastAsia="en-US"/>
        </w:rPr>
        <w:t>.</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ПРОВЕРКИ ЭП</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Проверка ЭП осуществляется автоматически с использованием программного обеспечения СЭД Банка путем сопоставления информации, содержащейся в </w:t>
      </w:r>
      <w:proofErr w:type="gramStart"/>
      <w:r w:rsidRPr="00533EA7">
        <w:rPr>
          <w:rFonts w:ascii="Arial" w:eastAsia="Calibri" w:hAnsi="Arial" w:cs="Arial"/>
          <w:lang w:eastAsia="en-US"/>
        </w:rPr>
        <w:t>полученном</w:t>
      </w:r>
      <w:proofErr w:type="gramEnd"/>
      <w:r w:rsidRPr="00533EA7">
        <w:rPr>
          <w:rFonts w:ascii="Arial" w:eastAsia="Calibri" w:hAnsi="Arial" w:cs="Arial"/>
          <w:lang w:eastAsia="en-US"/>
        </w:rPr>
        <w:t xml:space="preserve"> ЭД, подписанном ЭП, и информации, содержащейся в ЭД на момент его подписания ЭП.</w:t>
      </w:r>
    </w:p>
    <w:p w:rsidR="00257B5D" w:rsidRPr="00533EA7" w:rsidRDefault="00257B5D" w:rsidP="00257B5D">
      <w:pPr>
        <w:numPr>
          <w:ilvl w:val="1"/>
          <w:numId w:val="1"/>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Результатом проверки ЭП является заключение о подлинности ЭП (принадлежности ЭП отправителю ЭД) и факте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момента его подписания.</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УЧЕТ И ХРАНЕНИЕ ЭЛЕКТРОННЫХ ДОКУМЕНТОВ</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Банком осуществляется учет ЭД путем ведения журнала учета в электронном виде с возможностью распечатки на бумажном носителе.</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При учете ЭД Банк обеспечивает учет следующих данных:</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уникальный входящий номер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дата и время поступления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дата и время отправки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адресат документа, иные данные (по усмотрению Банка).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КОМПРОМЕТАЦИЯ КЛЮЧЕЙ</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 событиям, связанным с Компрометацией ключей, относятся (включая, но не ограничиваясь):</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утрата Закрытого ключа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утрата Закрытого ключа ЭП с последующим обнаружением;</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увольнение сотрудников, имевших доступ к Ключевой информации;</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lastRenderedPageBreak/>
        <w:t>- нарушение правил хранения и уничтожения (после окончания срока действия) Закрытого ключа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несанкционированное копирование или подозрение на копирование Информационного носителя с Закрытыми ключами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xml:space="preserve">- возникновение подозрений на утечку Ключевой информации или ее искажение в системе конфиденциальной связи; </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случаи, когда нельзя достоверно установить, что произошло с Информационным носителем, содержащим Ключевую информацию (в том числе случаи, когда Информационный носитель вышел из строя и достоверно не опровергнута возможность того, что данный факт произошел в результате несанкционированных действий злоумышленника).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Компрометации ключей Банк рекомендует Клиенту незамедлительно направить в Банк уведомление о такой Компрометации и прекратить направление ЭД в Банк.</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ПРАВА И ОБЯЗАННОСТИ СТОРОН</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Клиент имеет право:</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Направить в Банк уведомление о приостановке приема и исполнения любых документов, подаваемых в Банк через СЭД от имени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Досрочно прекратить действие Открытых ключей ЭП Клиента (вместе с соответствующим Закрытым ключом ЭП Клиента), направив уведомление в свободной форме, подписанное уполномоченным лицом (данное уведомление может быть направлено в Банк с использованием СЭД, либо в письменном виде передано в Банк). Для продолжения дальнейшей работы в СЭД уполномоченный представитель Клиента должен сгенерировать новую Пару ключей ЭП Клиента и передать Банку новый Открытый ключ ЭП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Блокировать Открытый ключ ЭП Клиента, т.е. 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Блокировка снимается не позднее дня, следующего за днем получения Банком письменного требования Клиента о снятии блокировки.</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Банк имеет право:</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и потребовать от Клиента смены Пары ключей ЭП Клиента. По письменному требованию Клиента Банк обязан объяснить причину прекращения принятия ЭД от Клиента.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Клиента, </w:t>
      </w:r>
      <w:proofErr w:type="gramStart"/>
      <w:r w:rsidRPr="00533EA7">
        <w:rPr>
          <w:rFonts w:ascii="Arial" w:eastAsia="Calibri" w:hAnsi="Arial" w:cs="Arial"/>
          <w:lang w:eastAsia="en-US"/>
        </w:rPr>
        <w:t>оформленных</w:t>
      </w:r>
      <w:proofErr w:type="gramEnd"/>
      <w:r w:rsidRPr="00533EA7">
        <w:rPr>
          <w:rFonts w:ascii="Arial" w:eastAsia="Calibri" w:hAnsi="Arial" w:cs="Arial"/>
          <w:lang w:eastAsia="en-US"/>
        </w:rPr>
        <w:t xml:space="preserve"> в соответствии с требованиями действующего законодательства.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Клиент обязуется: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Незамедлительно уведомлять Банк о Компрометации ключей по телефону и в письменном виде.</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ЭП Клиента. Риск неблагоприятных последствий, связанных с несвоевременным уведомлением Банка о том, что необходимо приостановить действие ЭП Клиента, несет Клиент.</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 xml:space="preserve">При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Обеспечить конфиденциальность и отсутствие доступа неуполномоченных лиц к Закрытому ключу ЭП Клиента и Открытому ключу ЭП Банка, </w:t>
      </w:r>
      <w:proofErr w:type="gramStart"/>
      <w:r w:rsidRPr="00533EA7">
        <w:rPr>
          <w:rFonts w:ascii="Arial" w:eastAsia="Calibri" w:hAnsi="Arial" w:cs="Arial"/>
          <w:lang w:eastAsia="en-US"/>
        </w:rPr>
        <w:t>используемым</w:t>
      </w:r>
      <w:proofErr w:type="gramEnd"/>
      <w:r w:rsidRPr="00533EA7">
        <w:rPr>
          <w:rFonts w:ascii="Arial" w:eastAsia="Calibri" w:hAnsi="Arial" w:cs="Arial"/>
          <w:lang w:eastAsia="en-US"/>
        </w:rPr>
        <w:t xml:space="preserve"> при работе в СЭД. Риск неблагоприятных последствий, связанных с использованием закрытого Ключа ЭП Клиента неуполномоченными лицами, несет Клиент.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Сообщать Банку об обнаружении попытки несанкционированного доступа к СЭД или к Закрытому ключу ЭП 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Закрытому ключу ЭП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 требованию Банка приостановить работу в СЭД и для ее возобновления сгенерировать новую ЭП Клиента и передать Банку новый Открытый ключ ЭП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Банк обязуется: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Прекратить доступ к системам СЭД после получения от Клиента уведомления о Компрометации ключей.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Исполнять </w:t>
      </w:r>
      <w:proofErr w:type="gramStart"/>
      <w:r w:rsidRPr="00533EA7">
        <w:rPr>
          <w:rFonts w:ascii="Arial" w:eastAsia="Calibri" w:hAnsi="Arial" w:cs="Arial"/>
          <w:lang w:eastAsia="en-US"/>
        </w:rPr>
        <w:t>принятые</w:t>
      </w:r>
      <w:proofErr w:type="gramEnd"/>
      <w:r w:rsidRPr="00533EA7">
        <w:rPr>
          <w:rFonts w:ascii="Arial" w:eastAsia="Calibri" w:hAnsi="Arial" w:cs="Arial"/>
          <w:lang w:eastAsia="en-US"/>
        </w:rPr>
        <w:t xml:space="preserve"> от Клиента ЭД посредством СЭД, подписанные корректной ЭП Клиента.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При получении от Клиента соответствующего уведомления временно прекратить доступ к системам СЭД, (блокировать или досрочно прекратить действие) ключа ЭП Клиента в СЭД.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Обеспечить конфиденциальность Закрытых ключей ЭП Банка и Открытых ключей ЭП Клиента, используемых при работе в СЭД. Риск неблагоприятных последствий, связанных с использованием Закрытого Ключа ЭП Банка третьими лицами в случае несоблюдения условий сохранности, несет Банк.</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По письменному требованию Клиента объяснить причину приостановления работы Клиента и неисполнения принятого ЭД, </w:t>
      </w:r>
      <w:proofErr w:type="gramStart"/>
      <w:r w:rsidRPr="00533EA7">
        <w:rPr>
          <w:rFonts w:ascii="Arial" w:eastAsia="Calibri" w:hAnsi="Arial" w:cs="Arial"/>
          <w:lang w:eastAsia="en-US"/>
        </w:rPr>
        <w:t>которая</w:t>
      </w:r>
      <w:proofErr w:type="gramEnd"/>
      <w:r w:rsidRPr="00533EA7">
        <w:rPr>
          <w:rFonts w:ascii="Arial" w:eastAsia="Calibri" w:hAnsi="Arial" w:cs="Arial"/>
          <w:lang w:eastAsia="en-US"/>
        </w:rPr>
        <w:t xml:space="preserve"> может быть иной, чем несоответствие ЭД положениям настоящих Правил или действующего законодательства.</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СОВМЕСТНЫЕ ОБЯЗАТЕЛЬСТВА И ОТВЕТСТВЕННОСТЬ СТОРОН</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Стороны обязуются: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Организовать работу с СЭД таким образом, чтобы исключить возможность использования СЭД неуполномоченными лицами.</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533EA7">
        <w:rPr>
          <w:rFonts w:ascii="Arial" w:eastAsia="Calibri" w:hAnsi="Arial" w:cs="Arial"/>
          <w:lang w:eastAsia="en-US"/>
        </w:rPr>
        <w:t>,</w:t>
      </w:r>
      <w:proofErr w:type="gramEnd"/>
      <w:r w:rsidRPr="00533EA7">
        <w:rPr>
          <w:rFonts w:ascii="Arial" w:eastAsia="Calibri" w:hAnsi="Arial" w:cs="Arial"/>
          <w:lang w:eastAsia="en-US"/>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Банк не несет ответственности за ущерб, причиненный Клиенту в результате использования третьими лицами Закрытого ключа Клиента (Компрометация ключа).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Банк не несет ответственности перед Клиентом, в случае, если ЭД подписан корректной ЭП, но исходил не от Клиента.</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РАЗРЕШЕНИЯ СПОРОВ</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Стороны договорились считать наличие корректной ЭП Клиента в </w:t>
      </w:r>
      <w:proofErr w:type="gramStart"/>
      <w:r w:rsidRPr="00533EA7">
        <w:rPr>
          <w:rFonts w:ascii="Arial" w:eastAsia="Calibri" w:hAnsi="Arial" w:cs="Arial"/>
          <w:lang w:eastAsia="en-US"/>
        </w:rPr>
        <w:t>оспариваемом</w:t>
      </w:r>
      <w:proofErr w:type="gramEnd"/>
      <w:r w:rsidRPr="00533EA7">
        <w:rPr>
          <w:rFonts w:ascii="Arial" w:eastAsia="Calibri" w:hAnsi="Arial" w:cs="Arial"/>
          <w:lang w:eastAsia="en-US"/>
        </w:rPr>
        <w:t xml:space="preserve"> ЭД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533EA7">
        <w:rPr>
          <w:rFonts w:ascii="Arial" w:eastAsia="Calibri" w:hAnsi="Arial" w:cs="Arial"/>
          <w:lang w:eastAsia="en-US"/>
        </w:rPr>
        <w:t>Корректность ЭП Клиента в оспариваемом ЭД устанавливается разрешительной комиссией в установленном ниже порядке.</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наличии ЭП </w:t>
      </w:r>
      <w:proofErr w:type="gramStart"/>
      <w:r w:rsidRPr="00533EA7">
        <w:rPr>
          <w:rFonts w:ascii="Arial" w:eastAsia="Calibri" w:hAnsi="Arial" w:cs="Arial"/>
          <w:lang w:eastAsia="en-US"/>
        </w:rPr>
        <w:t>под</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бремя доказывания лежит на Стороне, не соглашающейся с наличием ЭП.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факте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его подписания ЭП, бремя доказывания лежит на Стороне, утверждающей, что в данный документ были внесены изменения.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несогласия Клиента с действиями Банка, связанными с исполнением Банком </w:t>
      </w:r>
      <w:proofErr w:type="gramStart"/>
      <w:r w:rsidRPr="00533EA7">
        <w:rPr>
          <w:rFonts w:ascii="Arial" w:eastAsia="Calibri" w:hAnsi="Arial" w:cs="Arial"/>
          <w:lang w:eastAsia="en-US"/>
        </w:rPr>
        <w:t>направленных</w:t>
      </w:r>
      <w:proofErr w:type="gramEnd"/>
      <w:r w:rsidRPr="00533EA7">
        <w:rPr>
          <w:rFonts w:ascii="Arial" w:eastAsia="Calibri" w:hAnsi="Arial" w:cs="Arial"/>
          <w:lang w:eastAsia="en-US"/>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должен составлять более 30 дней </w:t>
      </w:r>
      <w:proofErr w:type="gramStart"/>
      <w:r w:rsidRPr="00533EA7">
        <w:rPr>
          <w:rFonts w:ascii="Arial" w:eastAsia="Calibri" w:hAnsi="Arial" w:cs="Arial"/>
          <w:lang w:eastAsia="en-US"/>
        </w:rPr>
        <w:t>с даты формирования</w:t>
      </w:r>
      <w:proofErr w:type="gramEnd"/>
      <w:r w:rsidRPr="00533EA7">
        <w:rPr>
          <w:rFonts w:ascii="Arial" w:eastAsia="Calibri" w:hAnsi="Arial" w:cs="Arial"/>
          <w:lang w:eastAsia="en-US"/>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третейский суд</w:t>
      </w:r>
      <w:r w:rsidRPr="00257B5D">
        <w:rPr>
          <w:rFonts w:ascii="Arial" w:eastAsia="Calibri" w:hAnsi="Arial" w:cs="Arial"/>
          <w:lang w:eastAsia="en-US"/>
        </w:rPr>
        <w:t xml:space="preserve"> </w:t>
      </w:r>
      <w:r>
        <w:rPr>
          <w:rFonts w:ascii="Arial" w:eastAsia="Calibri" w:hAnsi="Arial" w:cs="Arial"/>
          <w:lang w:eastAsia="en-US"/>
        </w:rPr>
        <w:t>-</w:t>
      </w:r>
      <w:r w:rsidRPr="00533EA7">
        <w:rPr>
          <w:rFonts w:ascii="Arial" w:eastAsia="Calibri" w:hAnsi="Arial" w:cs="Arial"/>
          <w:lang w:eastAsia="en-US"/>
        </w:rPr>
        <w:t xml:space="preserve"> </w:t>
      </w:r>
      <w:r w:rsidRPr="00452EDA">
        <w:rPr>
          <w:rFonts w:ascii="Arial" w:hAnsi="Arial" w:cs="Arial"/>
          <w:color w:val="282828"/>
        </w:rPr>
        <w:t>Арбитражный центр при Общероссийской общественной организации «Российский союз промышленников и предпринимателей»</w:t>
      </w:r>
      <w:r w:rsidRPr="00533EA7">
        <w:rPr>
          <w:rFonts w:ascii="Arial" w:eastAsia="Calibri" w:hAnsi="Arial" w:cs="Arial"/>
          <w:lang w:eastAsia="en-US"/>
        </w:rPr>
        <w:t xml:space="preserve">. </w:t>
      </w:r>
    </w:p>
    <w:p w:rsidR="00807BA7" w:rsidRDefault="0016115D"/>
    <w:sectPr w:rsidR="0080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E2"/>
    <w:rsid w:val="001271E2"/>
    <w:rsid w:val="0016115D"/>
    <w:rsid w:val="00257B5D"/>
    <w:rsid w:val="005009CE"/>
    <w:rsid w:val="00D153EC"/>
    <w:rsid w:val="00FC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72A"/>
    <w:rPr>
      <w:rFonts w:ascii="Tahoma" w:hAnsi="Tahoma" w:cs="Tahoma"/>
      <w:sz w:val="16"/>
      <w:szCs w:val="16"/>
    </w:rPr>
  </w:style>
  <w:style w:type="character" w:customStyle="1" w:styleId="a4">
    <w:name w:val="Текст выноски Знак"/>
    <w:basedOn w:val="a0"/>
    <w:link w:val="a3"/>
    <w:uiPriority w:val="99"/>
    <w:semiHidden/>
    <w:rsid w:val="00FC67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72A"/>
    <w:rPr>
      <w:rFonts w:ascii="Tahoma" w:hAnsi="Tahoma" w:cs="Tahoma"/>
      <w:sz w:val="16"/>
      <w:szCs w:val="16"/>
    </w:rPr>
  </w:style>
  <w:style w:type="character" w:customStyle="1" w:styleId="a4">
    <w:name w:val="Текст выноски Знак"/>
    <w:basedOn w:val="a0"/>
    <w:link w:val="a3"/>
    <w:uiPriority w:val="99"/>
    <w:semiHidden/>
    <w:rsid w:val="00FC67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3354</Words>
  <Characters>19123</Characters>
  <Application>Microsoft Office Word</Application>
  <DocSecurity>0</DocSecurity>
  <Lines>159</Lines>
  <Paragraphs>44</Paragraphs>
  <ScaleCrop>false</ScaleCrop>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3</cp:revision>
  <dcterms:created xsi:type="dcterms:W3CDTF">2022-08-24T10:22:00Z</dcterms:created>
  <dcterms:modified xsi:type="dcterms:W3CDTF">2022-08-24T10:22:00Z</dcterms:modified>
</cp:coreProperties>
</file>