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99" w:rsidRPr="00727312" w:rsidRDefault="003B4799" w:rsidP="003B4799">
      <w:pPr>
        <w:jc w:val="right"/>
        <w:rPr>
          <w:lang w:val="ru-RU"/>
        </w:rPr>
      </w:pPr>
      <w:r w:rsidRPr="00727312">
        <w:rPr>
          <w:lang w:val="ru-RU"/>
        </w:rPr>
        <w:t>Приложение № 18</w:t>
      </w:r>
      <w:r>
        <w:rPr>
          <w:lang w:val="ru-RU"/>
        </w:rPr>
        <w:t>б</w:t>
      </w:r>
    </w:p>
    <w:p w:rsidR="003B4799" w:rsidRPr="00727312" w:rsidRDefault="003B4799" w:rsidP="003B4799">
      <w:pPr>
        <w:suppressAutoHyphens/>
        <w:jc w:val="right"/>
        <w:rPr>
          <w:rFonts w:cs="Arial"/>
          <w:iCs/>
          <w:lang w:val="ru-RU"/>
        </w:rPr>
      </w:pPr>
      <w:r w:rsidRPr="00727312">
        <w:rPr>
          <w:rFonts w:cs="Arial"/>
          <w:iCs/>
          <w:lang w:val="ru-RU"/>
        </w:rPr>
        <w:t>к Регламенту оказания услуг на финансовых рынках</w:t>
      </w:r>
    </w:p>
    <w:p w:rsidR="003B4799" w:rsidRDefault="003B4799" w:rsidP="003B4799">
      <w:pPr>
        <w:jc w:val="right"/>
        <w:rPr>
          <w:sz w:val="22"/>
          <w:szCs w:val="22"/>
          <w:lang w:val="ru-RU"/>
        </w:rPr>
      </w:pPr>
      <w:r w:rsidRPr="00727312">
        <w:rPr>
          <w:rFonts w:cs="Arial"/>
          <w:lang w:val="ru-RU"/>
        </w:rPr>
        <w:t xml:space="preserve">                                                                                                                              </w:t>
      </w:r>
      <w:r>
        <w:rPr>
          <w:rFonts w:cs="Arial"/>
          <w:lang w:val="ru-RU"/>
        </w:rPr>
        <w:t xml:space="preserve">                          </w:t>
      </w:r>
      <w:r w:rsidRPr="00727312">
        <w:rPr>
          <w:rFonts w:cs="Arial"/>
          <w:lang w:val="ru-RU"/>
        </w:rPr>
        <w:t xml:space="preserve"> </w:t>
      </w:r>
      <w:r w:rsidRPr="00727312">
        <w:rPr>
          <w:rFonts w:cs="Arial"/>
        </w:rPr>
        <w:t>ПАО «Бест Эффортс Банк»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85"/>
      </w:tblGrid>
      <w:tr w:rsidR="003B4799" w:rsidRPr="00F44A1A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ОТЧЕТ за период с ______ по _______</w:t>
            </w:r>
          </w:p>
        </w:tc>
      </w:tr>
      <w:tr w:rsidR="003B4799" w:rsidRPr="00F44A1A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по сделкам и операциям на срочном рынке</w:t>
            </w:r>
          </w:p>
        </w:tc>
      </w:tr>
      <w:tr w:rsidR="003B4799" w:rsidRPr="00F44A1A" w:rsidTr="00E2492C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</w:rPr>
              <w:t> </w:t>
            </w:r>
          </w:p>
        </w:tc>
      </w:tr>
    </w:tbl>
    <w:p w:rsidR="003B4799" w:rsidRDefault="003B4799" w:rsidP="003B4799">
      <w:pPr>
        <w:rPr>
          <w:vanish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1"/>
        <w:gridCol w:w="4003"/>
        <w:gridCol w:w="222"/>
      </w:tblGrid>
      <w:tr w:rsidR="003B4799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Клиент: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B4799" w:rsidRPr="00F44A1A" w:rsidTr="00E2492C">
        <w:tc>
          <w:tcPr>
            <w:tcW w:w="554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Код клиента:</w:t>
            </w:r>
          </w:p>
          <w:p w:rsidR="003B4799" w:rsidRDefault="003B4799" w:rsidP="00E2492C">
            <w:pPr>
              <w:spacing w:line="276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Договор оказания услуг на финансовых рынках №, дата: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Счет клиента:</w:t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  <w:tr w:rsidR="003B4799" w:rsidTr="00E2492C">
        <w:tc>
          <w:tcPr>
            <w:tcW w:w="15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Раздел счета:</w:t>
            </w:r>
            <w:r>
              <w:rPr>
                <w:rStyle w:val="a5"/>
                <w:sz w:val="20"/>
              </w:rPr>
              <w:footnoteReference w:id="1"/>
            </w:r>
          </w:p>
        </w:tc>
        <w:tc>
          <w:tcPr>
            <w:tcW w:w="4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B4799" w:rsidRDefault="003B4799" w:rsidP="00E2492C">
            <w:pPr>
              <w:rPr>
                <w:sz w:val="20"/>
                <w:szCs w:val="20"/>
                <w:lang w:val="ru-RU" w:eastAsia="ru-RU" w:bidi="ar-SA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Остаток денежных средств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5"/>
        <w:gridCol w:w="1044"/>
        <w:gridCol w:w="558"/>
        <w:gridCol w:w="2163"/>
        <w:gridCol w:w="558"/>
        <w:gridCol w:w="1571"/>
        <w:gridCol w:w="1418"/>
        <w:gridCol w:w="1418"/>
      </w:tblGrid>
      <w:tr w:rsidR="003B4799" w:rsidTr="00E2492C">
        <w:trPr>
          <w:tblHeader/>
        </w:trPr>
        <w:tc>
          <w:tcPr>
            <w:tcW w:w="71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</w:t>
            </w:r>
          </w:p>
        </w:tc>
        <w:tc>
          <w:tcPr>
            <w:tcW w:w="104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27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Входящий остаток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Исходящий остаток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Задолженность клиента перед Банком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Плановый остаток</w:t>
            </w:r>
          </w:p>
        </w:tc>
      </w:tr>
      <w:tr w:rsidR="003B4799" w:rsidRPr="00F44A1A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гарант. обесп.</w:t>
            </w: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Всего</w:t>
            </w: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 том числе в гарант. обесп.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rPr>
                <w:bCs/>
                <w:sz w:val="20"/>
                <w:lang w:val="ru-RU"/>
              </w:rPr>
            </w:pPr>
          </w:p>
        </w:tc>
      </w:tr>
      <w:tr w:rsidR="003B4799" w:rsidRPr="00F44A1A" w:rsidTr="00E2492C">
        <w:trPr>
          <w:trHeight w:val="210"/>
        </w:trPr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0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1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Pr="00727312" w:rsidRDefault="003B4799" w:rsidP="00E2492C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  <w:lang w:val="ru-RU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об операциях с денежными средствами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252"/>
        <w:gridCol w:w="1110"/>
        <w:gridCol w:w="732"/>
        <w:gridCol w:w="678"/>
        <w:gridCol w:w="922"/>
        <w:gridCol w:w="2660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 операции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Приход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т.ч. НДС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Дополнительная информация</w:t>
            </w:r>
          </w:p>
        </w:tc>
      </w:tr>
      <w:tr w:rsidR="003B4799" w:rsidTr="00E2492C">
        <w:trPr>
          <w:trHeight w:val="203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Открытые позиции по срочным контрактам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"/>
        <w:gridCol w:w="894"/>
        <w:gridCol w:w="749"/>
        <w:gridCol w:w="630"/>
        <w:gridCol w:w="682"/>
        <w:gridCol w:w="720"/>
        <w:gridCol w:w="630"/>
        <w:gridCol w:w="682"/>
        <w:gridCol w:w="720"/>
        <w:gridCol w:w="675"/>
        <w:gridCol w:w="1017"/>
        <w:gridCol w:w="1007"/>
      </w:tblGrid>
      <w:tr w:rsidR="003B4799" w:rsidTr="00E2492C">
        <w:trPr>
          <w:tblHeader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Тип инструмента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 котировки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Входящий остаток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Исходящий остаток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Цена закрытия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Теоретическая цена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Вариационная маржа</w:t>
            </w:r>
          </w:p>
        </w:tc>
      </w:tr>
      <w:tr w:rsidR="003B4799" w:rsidTr="00E2492C">
        <w:trPr>
          <w:tblHeader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покупку,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продажу,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Расчетная цена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покупку,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На продажу,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Расчетная цена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rPr>
                <w:bCs/>
                <w:sz w:val="20"/>
              </w:rPr>
            </w:pPr>
          </w:p>
        </w:tc>
      </w:tr>
      <w:tr w:rsidR="003B4799" w:rsidTr="00E2492C">
        <w:trPr>
          <w:trHeight w:val="22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br/>
      </w:r>
      <w:r>
        <w:rPr>
          <w:bCs/>
          <w:sz w:val="20"/>
          <w:lang w:val="ru-RU"/>
        </w:rPr>
        <w:t>Информация о сделках, совершенных в отчетном периоде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9"/>
        <w:gridCol w:w="432"/>
        <w:gridCol w:w="417"/>
        <w:gridCol w:w="682"/>
        <w:gridCol w:w="750"/>
        <w:gridCol w:w="564"/>
        <w:gridCol w:w="822"/>
        <w:gridCol w:w="447"/>
        <w:gridCol w:w="738"/>
        <w:gridCol w:w="703"/>
        <w:gridCol w:w="587"/>
        <w:gridCol w:w="688"/>
        <w:gridCol w:w="564"/>
        <w:gridCol w:w="564"/>
        <w:gridCol w:w="798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Дата и время совершения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заявки</w:t>
            </w: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Торговый регистр/код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Вид сделки (покупка, продажи)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Цена одного фьючерсного контракта / цена исполнения по опциону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Количество фьючерсных контрактов / опционов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Размер премии по опционам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совершения срочной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Комиссия биржи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Комиссия банка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Вариационная маржа</w:t>
            </w:r>
          </w:p>
        </w:tc>
      </w:tr>
      <w:tr w:rsidR="003B4799" w:rsidTr="00E2492C">
        <w:trPr>
          <w:trHeight w:val="23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lastRenderedPageBreak/>
        <w:br/>
      </w:r>
      <w:r>
        <w:rPr>
          <w:bCs/>
          <w:sz w:val="20"/>
        </w:rPr>
        <w:t>Итоговая информация о совершённых сделках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2253"/>
        <w:gridCol w:w="851"/>
        <w:gridCol w:w="849"/>
        <w:gridCol w:w="905"/>
        <w:gridCol w:w="795"/>
        <w:gridCol w:w="851"/>
        <w:gridCol w:w="987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Вид срочной сделки (фьючерсный контракт, опцион)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 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Валюта сделки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Приход,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Приход, сумма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Расход, шт.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Расход, сумма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Сальдо расчётов</w:t>
            </w:r>
          </w:p>
        </w:tc>
      </w:tr>
      <w:tr w:rsidR="003B4799" w:rsidTr="00E2492C">
        <w:tc>
          <w:tcPr>
            <w:tcW w:w="0" w:type="auto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0"/>
              </w:rPr>
            </w:pPr>
            <w:r>
              <w:rPr>
                <w:bCs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</w:tr>
      <w:tr w:rsidR="003B4799" w:rsidTr="00E2492C">
        <w:trPr>
          <w:trHeight w:val="2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Вариационная маржа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8"/>
        <w:gridCol w:w="2948"/>
        <w:gridCol w:w="1110"/>
        <w:gridCol w:w="1945"/>
        <w:gridCol w:w="416"/>
      </w:tblGrid>
      <w:tr w:rsidR="003B4799" w:rsidTr="00E2492C">
        <w:trPr>
          <w:tblHeader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  <w:lang w:val="ru-RU"/>
              </w:rPr>
            </w:pPr>
            <w:r>
              <w:rPr>
                <w:bCs/>
                <w:sz w:val="20"/>
                <w:lang w:val="ru-RU"/>
              </w:rPr>
              <w:t>Наименование (обозначение)</w:t>
            </w:r>
            <w:r>
              <w:rPr>
                <w:bCs/>
                <w:sz w:val="20"/>
                <w:lang w:val="ru-RU"/>
              </w:rPr>
              <w:br/>
              <w:t>фьючерсного контракта, опциона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Вариационная маржа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</w:t>
            </w:r>
          </w:p>
        </w:tc>
      </w:tr>
      <w:tr w:rsidR="003B4799" w:rsidTr="00E2492C">
        <w:trPr>
          <w:trHeight w:val="252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0"/>
        </w:rPr>
      </w:pPr>
      <w:r>
        <w:rPr>
          <w:sz w:val="20"/>
        </w:rPr>
        <w:br/>
      </w:r>
      <w:r>
        <w:rPr>
          <w:bCs/>
          <w:sz w:val="20"/>
        </w:rPr>
        <w:t>Гарантийное обеспечение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9"/>
        <w:gridCol w:w="1171"/>
        <w:gridCol w:w="850"/>
        <w:gridCol w:w="1134"/>
      </w:tblGrid>
      <w:tr w:rsidR="003B4799" w:rsidTr="00E2492C">
        <w:trPr>
          <w:tblHeader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 валюты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Сумма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Код</w:t>
            </w:r>
          </w:p>
        </w:tc>
      </w:tr>
      <w:tr w:rsidR="003B4799" w:rsidTr="00E2492C">
        <w:trPr>
          <w:trHeight w:val="199"/>
        </w:trPr>
        <w:tc>
          <w:tcPr>
            <w:tcW w:w="8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B4799" w:rsidRDefault="003B4799" w:rsidP="00E2492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B4799" w:rsidRDefault="003B4799" w:rsidP="003B4799">
      <w:pPr>
        <w:rPr>
          <w:sz w:val="22"/>
          <w:szCs w:val="22"/>
        </w:rPr>
      </w:pPr>
    </w:p>
    <w:p w:rsidR="003B4799" w:rsidRDefault="003B4799" w:rsidP="003B4799">
      <w:pPr>
        <w:rPr>
          <w:sz w:val="20"/>
        </w:rPr>
      </w:pPr>
      <w:r>
        <w:rPr>
          <w:sz w:val="20"/>
        </w:rPr>
        <w:t>Дата составления отчета:</w:t>
      </w:r>
    </w:p>
    <w:p w:rsidR="003B4799" w:rsidRDefault="003B4799" w:rsidP="003B4799">
      <w:pPr>
        <w:rPr>
          <w:sz w:val="20"/>
          <w:lang w:val="ru-RU"/>
        </w:rPr>
      </w:pPr>
      <w:r>
        <w:rPr>
          <w:sz w:val="20"/>
          <w:lang w:val="ru-RU"/>
        </w:rPr>
        <w:t xml:space="preserve">Сотрудник, ответственный за ведение внутреннего учета:           </w:t>
      </w:r>
    </w:p>
    <w:p w:rsidR="00D470A6" w:rsidRPr="00F44A1A" w:rsidRDefault="00D470A6" w:rsidP="00F44A1A">
      <w:pPr>
        <w:spacing w:after="200" w:line="276" w:lineRule="auto"/>
        <w:rPr>
          <w:sz w:val="22"/>
          <w:szCs w:val="22"/>
          <w:lang w:val="ru-RU"/>
        </w:rPr>
      </w:pPr>
      <w:bookmarkStart w:id="0" w:name="_GoBack"/>
      <w:bookmarkEnd w:id="0"/>
    </w:p>
    <w:sectPr w:rsidR="00D470A6" w:rsidRPr="00F4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571" w:rsidRDefault="00172571" w:rsidP="003B4799">
      <w:r>
        <w:separator/>
      </w:r>
    </w:p>
  </w:endnote>
  <w:endnote w:type="continuationSeparator" w:id="0">
    <w:p w:rsidR="00172571" w:rsidRDefault="00172571" w:rsidP="003B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571" w:rsidRDefault="00172571" w:rsidP="003B4799">
      <w:r>
        <w:separator/>
      </w:r>
    </w:p>
  </w:footnote>
  <w:footnote w:type="continuationSeparator" w:id="0">
    <w:p w:rsidR="00172571" w:rsidRDefault="00172571" w:rsidP="003B4799">
      <w:r>
        <w:continuationSeparator/>
      </w:r>
    </w:p>
  </w:footnote>
  <w:footnote w:id="1">
    <w:p w:rsidR="003B4799" w:rsidRDefault="003B4799" w:rsidP="003B4799">
      <w:pPr>
        <w:pStyle w:val="a3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- Отчет может формироваться как по счету внутреннего учета (по всем разделам счета совокупно), так и по отдельному разделу счета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9"/>
    <w:rsid w:val="00172571"/>
    <w:rsid w:val="003B4799"/>
    <w:rsid w:val="00656C3D"/>
    <w:rsid w:val="00C17DCD"/>
    <w:rsid w:val="00D470A6"/>
    <w:rsid w:val="00ED589D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9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479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799"/>
    <w:rPr>
      <w:rFonts w:eastAsiaTheme="minorEastAsia" w:cs="Times New Roman"/>
      <w:sz w:val="20"/>
      <w:szCs w:val="24"/>
      <w:lang w:val="en-US" w:bidi="en-US"/>
    </w:rPr>
  </w:style>
  <w:style w:type="character" w:styleId="a5">
    <w:name w:val="footnote reference"/>
    <w:basedOn w:val="a0"/>
    <w:uiPriority w:val="99"/>
    <w:semiHidden/>
    <w:unhideWhenUsed/>
    <w:rsid w:val="003B4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Рыкунов Евгений Сергеевич</cp:lastModifiedBy>
  <cp:revision>4</cp:revision>
  <dcterms:created xsi:type="dcterms:W3CDTF">2017-10-02T09:55:00Z</dcterms:created>
  <dcterms:modified xsi:type="dcterms:W3CDTF">2018-04-03T10:40:00Z</dcterms:modified>
</cp:coreProperties>
</file>