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A6" w:rsidRDefault="009624A6" w:rsidP="00700BE2">
      <w:pPr>
        <w:jc w:val="center"/>
        <w:rPr>
          <w:rFonts w:ascii="Times New Roman" w:hAnsi="Times New Roman"/>
          <w:sz w:val="28"/>
          <w:szCs w:val="28"/>
        </w:rPr>
      </w:pPr>
    </w:p>
    <w:p w:rsidR="009624A6" w:rsidRPr="006B4340" w:rsidRDefault="009624A6" w:rsidP="006B4340">
      <w:pPr>
        <w:pStyle w:val="ab"/>
        <w:spacing w:after="0"/>
        <w:jc w:val="right"/>
        <w:rPr>
          <w:rFonts w:ascii="Arial" w:hAnsi="Arial" w:cs="Arial"/>
          <w:sz w:val="20"/>
          <w:szCs w:val="20"/>
        </w:rPr>
      </w:pPr>
      <w:r w:rsidRPr="006B4340">
        <w:rPr>
          <w:rFonts w:ascii="Arial" w:hAnsi="Arial" w:cs="Arial"/>
          <w:sz w:val="20"/>
          <w:szCs w:val="20"/>
        </w:rPr>
        <w:t>Приложение № 17</w:t>
      </w:r>
    </w:p>
    <w:p w:rsidR="009624A6" w:rsidRPr="006B4340" w:rsidRDefault="009624A6" w:rsidP="006B4340">
      <w:pPr>
        <w:pStyle w:val="ab"/>
        <w:spacing w:after="0"/>
        <w:jc w:val="right"/>
        <w:rPr>
          <w:rFonts w:ascii="Arial" w:hAnsi="Arial" w:cs="Arial"/>
          <w:sz w:val="20"/>
          <w:szCs w:val="20"/>
        </w:rPr>
      </w:pPr>
      <w:r w:rsidRPr="006B4340">
        <w:rPr>
          <w:rFonts w:ascii="Arial" w:hAnsi="Arial" w:cs="Arial"/>
          <w:sz w:val="20"/>
          <w:szCs w:val="20"/>
        </w:rPr>
        <w:t xml:space="preserve">к Регламенту оказания услуг на финансовых  рынках </w:t>
      </w:r>
    </w:p>
    <w:p w:rsidR="006C03B7" w:rsidRPr="006B4340" w:rsidRDefault="006C03B7" w:rsidP="006B4340">
      <w:pPr>
        <w:pStyle w:val="ab"/>
        <w:spacing w:after="0"/>
        <w:jc w:val="right"/>
        <w:rPr>
          <w:rFonts w:ascii="Arial" w:hAnsi="Arial" w:cs="Arial"/>
          <w:sz w:val="20"/>
          <w:szCs w:val="20"/>
        </w:rPr>
      </w:pPr>
      <w:r w:rsidRPr="006B4340">
        <w:rPr>
          <w:rFonts w:ascii="Arial" w:hAnsi="Arial" w:cs="Arial"/>
          <w:sz w:val="20"/>
          <w:szCs w:val="20"/>
        </w:rPr>
        <w:t>ПАО «</w:t>
      </w:r>
      <w:r w:rsidR="006B4340" w:rsidRPr="006B4340">
        <w:rPr>
          <w:rFonts w:ascii="Arial" w:hAnsi="Arial" w:cs="Arial"/>
          <w:sz w:val="20"/>
          <w:szCs w:val="20"/>
        </w:rPr>
        <w:t>СПБ</w:t>
      </w:r>
      <w:r w:rsidRPr="006B4340">
        <w:rPr>
          <w:rFonts w:ascii="Arial" w:hAnsi="Arial" w:cs="Arial"/>
          <w:sz w:val="20"/>
          <w:szCs w:val="20"/>
        </w:rPr>
        <w:t xml:space="preserve"> Банк»</w:t>
      </w:r>
    </w:p>
    <w:p w:rsidR="009624A6" w:rsidRPr="00DA39C9" w:rsidRDefault="009624A6" w:rsidP="009624A6">
      <w:pPr>
        <w:pStyle w:val="ab"/>
        <w:jc w:val="right"/>
        <w:rPr>
          <w:rFonts w:ascii="Arial" w:hAnsi="Arial" w:cs="Arial"/>
        </w:rPr>
      </w:pPr>
    </w:p>
    <w:p w:rsidR="009624A6" w:rsidRPr="00DA39C9" w:rsidRDefault="007A12BA" w:rsidP="009624A6">
      <w:pPr>
        <w:pStyle w:val="ae"/>
        <w:spacing w:before="0" w:after="0"/>
        <w:ind w:left="4320" w:right="-2"/>
        <w:jc w:val="right"/>
        <w:outlineLvl w:val="1"/>
        <w:rPr>
          <w:rFonts w:cs="Arial"/>
          <w:sz w:val="22"/>
          <w:szCs w:val="22"/>
        </w:rPr>
      </w:pPr>
      <w:r>
        <w:rPr>
          <w:rFonts w:cs="Arial"/>
          <w:sz w:val="22"/>
          <w:szCs w:val="22"/>
        </w:rPr>
        <w:t xml:space="preserve">    </w:t>
      </w:r>
    </w:p>
    <w:p w:rsidR="009624A6" w:rsidRPr="006B4340" w:rsidRDefault="009624A6" w:rsidP="009624A6">
      <w:pPr>
        <w:widowControl w:val="0"/>
        <w:overflowPunct w:val="0"/>
        <w:autoSpaceDE w:val="0"/>
        <w:autoSpaceDN w:val="0"/>
        <w:adjustRightInd w:val="0"/>
        <w:spacing w:line="281" w:lineRule="auto"/>
        <w:ind w:right="-1"/>
        <w:jc w:val="center"/>
        <w:rPr>
          <w:rFonts w:ascii="Arial" w:hAnsi="Arial" w:cs="Arial"/>
          <w:b/>
          <w:bCs/>
          <w:sz w:val="20"/>
          <w:szCs w:val="20"/>
        </w:rPr>
      </w:pPr>
      <w:r w:rsidRPr="006B4340">
        <w:rPr>
          <w:rFonts w:ascii="Arial" w:hAnsi="Arial" w:cs="Arial"/>
          <w:b/>
          <w:bCs/>
          <w:sz w:val="20"/>
          <w:szCs w:val="20"/>
        </w:rPr>
        <w:t>Уведомление Клиента о недопустимости манипулирования и об ответственности за манипулирование рынком</w:t>
      </w:r>
    </w:p>
    <w:p w:rsidR="009624A6" w:rsidRPr="006B4340" w:rsidRDefault="009624A6" w:rsidP="009624A6">
      <w:pPr>
        <w:widowControl w:val="0"/>
        <w:autoSpaceDE w:val="0"/>
        <w:autoSpaceDN w:val="0"/>
        <w:adjustRightInd w:val="0"/>
        <w:spacing w:line="274" w:lineRule="exact"/>
        <w:rPr>
          <w:sz w:val="20"/>
          <w:szCs w:val="20"/>
        </w:rPr>
      </w:pPr>
    </w:p>
    <w:p w:rsidR="00501B95" w:rsidRPr="006B4340" w:rsidRDefault="00501B95" w:rsidP="00501B95">
      <w:pPr>
        <w:spacing w:before="100" w:after="100"/>
        <w:ind w:right="113" w:firstLine="680"/>
        <w:jc w:val="both"/>
        <w:rPr>
          <w:rFonts w:ascii="Arial" w:hAnsi="Arial"/>
          <w:sz w:val="20"/>
          <w:szCs w:val="20"/>
        </w:rPr>
      </w:pPr>
      <w:r w:rsidRPr="006B4340">
        <w:rPr>
          <w:rFonts w:ascii="Arial" w:hAnsi="Arial"/>
          <w:sz w:val="20"/>
          <w:szCs w:val="20"/>
        </w:rPr>
        <w:t>Настоящим ПАО «</w:t>
      </w:r>
      <w:r w:rsidR="006B4340">
        <w:rPr>
          <w:rFonts w:ascii="Arial" w:hAnsi="Arial"/>
          <w:sz w:val="20"/>
          <w:szCs w:val="20"/>
        </w:rPr>
        <w:t xml:space="preserve">СПБ </w:t>
      </w:r>
      <w:r w:rsidRPr="006B4340">
        <w:rPr>
          <w:rFonts w:ascii="Arial" w:hAnsi="Arial"/>
          <w:sz w:val="20"/>
          <w:szCs w:val="20"/>
        </w:rPr>
        <w:t xml:space="preserve">Банк» уведомляет о недопустимости совершения действий, которые отнесены к манипулированию рынком </w:t>
      </w:r>
      <w:r w:rsidRPr="006B4340">
        <w:rPr>
          <w:rFonts w:ascii="Arial" w:hAnsi="Arial"/>
          <w:snapToGrid w:val="0"/>
          <w:sz w:val="20"/>
          <w:szCs w:val="20"/>
        </w:rPr>
        <w:t xml:space="preserve">Федеральным законом от 27.07.2010 № 224-ФЗ </w:t>
      </w:r>
      <w:r w:rsidR="00832E4B" w:rsidRPr="006B4340">
        <w:rPr>
          <w:rFonts w:ascii="Arial" w:hAnsi="Arial"/>
          <w:snapToGrid w:val="0"/>
          <w:sz w:val="20"/>
          <w:szCs w:val="20"/>
        </w:rPr>
        <w:t>«</w:t>
      </w:r>
      <w:r w:rsidRPr="006B4340">
        <w:rPr>
          <w:rFonts w:ascii="Arial" w:hAnsi="Arial"/>
          <w:snapToGrid w:val="0"/>
          <w:sz w:val="20"/>
          <w:szCs w:val="20"/>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832E4B" w:rsidRPr="006B4340">
        <w:rPr>
          <w:rFonts w:ascii="Arial" w:hAnsi="Arial"/>
          <w:snapToGrid w:val="0"/>
          <w:sz w:val="20"/>
          <w:szCs w:val="20"/>
        </w:rPr>
        <w:t>»</w:t>
      </w:r>
      <w:r w:rsidRPr="006B4340">
        <w:rPr>
          <w:rFonts w:ascii="Arial" w:hAnsi="Arial"/>
          <w:snapToGrid w:val="0"/>
          <w:sz w:val="20"/>
          <w:szCs w:val="20"/>
        </w:rPr>
        <w:t xml:space="preserve"> и принятыми в соответствии с ним нормативными правовыми актами</w:t>
      </w:r>
      <w:r w:rsidRPr="006B4340">
        <w:rPr>
          <w:rFonts w:ascii="Arial" w:hAnsi="Arial"/>
          <w:sz w:val="20"/>
          <w:szCs w:val="20"/>
        </w:rPr>
        <w:t xml:space="preserve">. </w:t>
      </w:r>
    </w:p>
    <w:p w:rsidR="00501B95" w:rsidRPr="006B4340" w:rsidRDefault="00501B95" w:rsidP="00501B95">
      <w:pPr>
        <w:spacing w:before="100" w:after="100"/>
        <w:ind w:right="113" w:firstLine="680"/>
        <w:jc w:val="both"/>
        <w:rPr>
          <w:rFonts w:ascii="Arial" w:hAnsi="Arial"/>
          <w:sz w:val="20"/>
          <w:szCs w:val="20"/>
        </w:rPr>
      </w:pPr>
      <w:r w:rsidRPr="006B4340">
        <w:rPr>
          <w:rFonts w:ascii="Arial" w:hAnsi="Arial"/>
          <w:sz w:val="20"/>
          <w:szCs w:val="20"/>
        </w:rPr>
        <w:t xml:space="preserve">В случае нарушения требований законодательства в сфере предотвращения манипулирования рынком Вы можете быть привлечены к </w:t>
      </w:r>
      <w:proofErr w:type="spellStart"/>
      <w:r w:rsidRPr="006B4340">
        <w:rPr>
          <w:rFonts w:ascii="Arial" w:hAnsi="Arial"/>
          <w:sz w:val="20"/>
          <w:szCs w:val="20"/>
        </w:rPr>
        <w:t>гражданско</w:t>
      </w:r>
      <w:proofErr w:type="spellEnd"/>
      <w:r w:rsidRPr="006B4340">
        <w:rPr>
          <w:rFonts w:ascii="Arial" w:hAnsi="Arial"/>
          <w:sz w:val="20"/>
          <w:szCs w:val="20"/>
        </w:rPr>
        <w:t>–правовой, административной и уголовной ответственности.</w:t>
      </w:r>
    </w:p>
    <w:p w:rsidR="00501B95" w:rsidRPr="006B4340" w:rsidRDefault="00501B95" w:rsidP="00501B95">
      <w:pPr>
        <w:spacing w:before="100" w:after="100"/>
        <w:ind w:right="113" w:firstLine="680"/>
        <w:jc w:val="both"/>
        <w:rPr>
          <w:rFonts w:ascii="Arial" w:hAnsi="Arial"/>
          <w:sz w:val="20"/>
          <w:szCs w:val="20"/>
        </w:rPr>
      </w:pPr>
      <w:r w:rsidRPr="006B4340">
        <w:rPr>
          <w:rFonts w:ascii="Arial" w:hAnsi="Arial"/>
          <w:sz w:val="20"/>
          <w:szCs w:val="20"/>
        </w:rPr>
        <w:t>В случае передачи полномочий по распоряжению переданными ПАО «</w:t>
      </w:r>
      <w:r w:rsidR="006B4340">
        <w:rPr>
          <w:rFonts w:ascii="Arial" w:hAnsi="Arial"/>
          <w:sz w:val="20"/>
          <w:szCs w:val="20"/>
        </w:rPr>
        <w:t xml:space="preserve">СПБ </w:t>
      </w:r>
      <w:r w:rsidR="006B4340" w:rsidRPr="006B4340">
        <w:rPr>
          <w:rFonts w:ascii="Arial" w:hAnsi="Arial"/>
          <w:sz w:val="20"/>
          <w:szCs w:val="20"/>
        </w:rPr>
        <w:t>Банк</w:t>
      </w:r>
      <w:r w:rsidRPr="006B4340">
        <w:rPr>
          <w:rFonts w:ascii="Arial" w:hAnsi="Arial"/>
          <w:sz w:val="20"/>
          <w:szCs w:val="20"/>
        </w:rPr>
        <w:t>» активами (денежными средствами и/или ценными бумагами) другому лицу, Вы обязаны уведомить такое лицо о действиях, которые законодательством отнесены к манипулированию рынком, о недопустимости манипулирования и об ответственности за манипулирование рынком.</w:t>
      </w:r>
    </w:p>
    <w:p w:rsidR="00B56C51" w:rsidRPr="006B4340" w:rsidRDefault="00B56C51" w:rsidP="00B56C51">
      <w:pPr>
        <w:autoSpaceDE w:val="0"/>
        <w:autoSpaceDN w:val="0"/>
        <w:adjustRightInd w:val="0"/>
        <w:spacing w:after="0"/>
        <w:ind w:firstLine="540"/>
        <w:jc w:val="both"/>
        <w:rPr>
          <w:rFonts w:ascii="Arial" w:hAnsi="Arial"/>
          <w:sz w:val="20"/>
          <w:szCs w:val="20"/>
        </w:rPr>
      </w:pPr>
      <w:r w:rsidRPr="006B4340">
        <w:rPr>
          <w:rFonts w:ascii="Arial" w:hAnsi="Arial"/>
          <w:sz w:val="20"/>
          <w:szCs w:val="20"/>
        </w:rPr>
        <w:t xml:space="preserve">Настоящим Банк  информирует Клиентов, о том, что согласно </w:t>
      </w:r>
      <w:hyperlink r:id="rId9" w:history="1">
        <w:r w:rsidRPr="006B4340">
          <w:rPr>
            <w:rFonts w:ascii="Arial" w:hAnsi="Arial"/>
            <w:sz w:val="20"/>
            <w:szCs w:val="20"/>
          </w:rPr>
          <w:t>пункту 3 части 3 статьи 5</w:t>
        </w:r>
      </w:hyperlink>
      <w:r w:rsidRPr="006B4340">
        <w:rPr>
          <w:rFonts w:ascii="Arial" w:hAnsi="Arial"/>
          <w:sz w:val="20"/>
          <w:szCs w:val="20"/>
        </w:rPr>
        <w:t xml:space="preserve"> Федерального закона </w:t>
      </w:r>
      <w:r w:rsidR="00EE0A4A" w:rsidRPr="006B4340">
        <w:rPr>
          <w:rFonts w:ascii="Arial" w:hAnsi="Arial"/>
          <w:sz w:val="20"/>
          <w:szCs w:val="20"/>
        </w:rPr>
        <w:t>№</w:t>
      </w:r>
      <w:r w:rsidRPr="006B4340">
        <w:rPr>
          <w:rFonts w:ascii="Arial" w:hAnsi="Arial"/>
          <w:sz w:val="20"/>
          <w:szCs w:val="20"/>
        </w:rPr>
        <w:t xml:space="preserve"> 224-ФЗ не являются манипулированием рынком действия, которые направлены на поддержание цен, спроса, предложения или объема торгов финансовым инструментом, если они осуществляются участниками торгов в соответствии с договором, одной из сторон которого является организатор торговли.</w:t>
      </w:r>
    </w:p>
    <w:p w:rsidR="00B56C51" w:rsidRPr="006B4340" w:rsidRDefault="00B56C51" w:rsidP="00B56C51">
      <w:pPr>
        <w:autoSpaceDE w:val="0"/>
        <w:autoSpaceDN w:val="0"/>
        <w:adjustRightInd w:val="0"/>
        <w:spacing w:before="200" w:after="0"/>
        <w:ind w:firstLine="540"/>
        <w:jc w:val="both"/>
        <w:rPr>
          <w:rFonts w:ascii="Arial" w:hAnsi="Arial"/>
          <w:i/>
          <w:sz w:val="20"/>
          <w:szCs w:val="20"/>
        </w:rPr>
      </w:pPr>
      <w:r w:rsidRPr="006B4340">
        <w:rPr>
          <w:rFonts w:ascii="Arial" w:hAnsi="Arial"/>
          <w:sz w:val="20"/>
          <w:szCs w:val="20"/>
        </w:rPr>
        <w:t xml:space="preserve">Банк обращает внимание на то, что установленное </w:t>
      </w:r>
      <w:hyperlink r:id="rId10" w:history="1">
        <w:r w:rsidRPr="006B4340">
          <w:rPr>
            <w:rFonts w:ascii="Arial" w:hAnsi="Arial"/>
            <w:sz w:val="20"/>
            <w:szCs w:val="20"/>
          </w:rPr>
          <w:t>пунктом 3 части 3 статьи 5</w:t>
        </w:r>
      </w:hyperlink>
      <w:r w:rsidRPr="006B4340">
        <w:rPr>
          <w:rFonts w:ascii="Arial" w:hAnsi="Arial"/>
          <w:sz w:val="20"/>
          <w:szCs w:val="20"/>
        </w:rPr>
        <w:t xml:space="preserve"> Федерального закона </w:t>
      </w:r>
      <w:r w:rsidR="00EE0A4A" w:rsidRPr="006B4340">
        <w:rPr>
          <w:rFonts w:ascii="Arial" w:hAnsi="Arial"/>
          <w:sz w:val="20"/>
          <w:szCs w:val="20"/>
        </w:rPr>
        <w:t>№</w:t>
      </w:r>
      <w:r w:rsidRPr="006B4340">
        <w:rPr>
          <w:rFonts w:ascii="Arial" w:hAnsi="Arial"/>
          <w:sz w:val="20"/>
          <w:szCs w:val="20"/>
        </w:rPr>
        <w:t xml:space="preserve"> 224-ФЗ изъятие </w:t>
      </w:r>
      <w:r w:rsidRPr="006B4340">
        <w:rPr>
          <w:rFonts w:ascii="Arial" w:hAnsi="Arial"/>
          <w:i/>
          <w:sz w:val="20"/>
          <w:szCs w:val="20"/>
        </w:rPr>
        <w:t>не распространяется на операции</w:t>
      </w:r>
      <w:r w:rsidRPr="006B4340">
        <w:rPr>
          <w:rFonts w:ascii="Arial" w:hAnsi="Arial"/>
          <w:sz w:val="20"/>
          <w:szCs w:val="20"/>
        </w:rPr>
        <w:t xml:space="preserve">, направленные на поддержание цен, спроса, предложения или объема торгов финансовым инструментом, </w:t>
      </w:r>
      <w:r w:rsidRPr="006B4340">
        <w:rPr>
          <w:rFonts w:ascii="Arial" w:hAnsi="Arial"/>
          <w:i/>
          <w:sz w:val="20"/>
          <w:szCs w:val="20"/>
        </w:rPr>
        <w:t>если они не осуществляются непосредственно участниками торгов.</w:t>
      </w:r>
    </w:p>
    <w:p w:rsidR="00BD4D39" w:rsidRPr="006B4340" w:rsidRDefault="00BD4D39" w:rsidP="00B56C51">
      <w:pPr>
        <w:autoSpaceDE w:val="0"/>
        <w:autoSpaceDN w:val="0"/>
        <w:adjustRightInd w:val="0"/>
        <w:spacing w:after="0"/>
        <w:ind w:firstLine="540"/>
        <w:jc w:val="both"/>
        <w:rPr>
          <w:rFonts w:ascii="Arial" w:hAnsi="Arial"/>
          <w:sz w:val="20"/>
          <w:szCs w:val="20"/>
        </w:rPr>
      </w:pPr>
    </w:p>
    <w:p w:rsidR="00EF162C" w:rsidRPr="006B4340" w:rsidRDefault="00EF162C" w:rsidP="000216F6">
      <w:pPr>
        <w:autoSpaceDE w:val="0"/>
        <w:autoSpaceDN w:val="0"/>
        <w:adjustRightInd w:val="0"/>
        <w:spacing w:before="200" w:after="0"/>
        <w:ind w:firstLine="540"/>
        <w:jc w:val="both"/>
        <w:rPr>
          <w:rFonts w:ascii="Arial" w:hAnsi="Arial"/>
          <w:b/>
          <w:i/>
          <w:sz w:val="20"/>
          <w:szCs w:val="20"/>
        </w:rPr>
      </w:pPr>
      <w:r w:rsidRPr="006B4340">
        <w:rPr>
          <w:rFonts w:ascii="Arial" w:hAnsi="Arial"/>
          <w:b/>
          <w:i/>
          <w:sz w:val="20"/>
          <w:szCs w:val="20"/>
        </w:rPr>
        <w:t>О существе манипулирования рынком</w:t>
      </w:r>
    </w:p>
    <w:p w:rsidR="00067018" w:rsidRPr="006B4340" w:rsidRDefault="00067018" w:rsidP="000216F6">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1. К манипулированию рынком относятся следующие действия:</w:t>
      </w:r>
    </w:p>
    <w:p w:rsidR="00067018" w:rsidRPr="006B4340" w:rsidRDefault="00067018" w:rsidP="00067018">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1) умышленное распространение через средства массовой информации, информационно-телекоммуникационные сети, доступ к которым не ограничен определенным кругом лиц (в том числе информационно-телекоммуникационную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w:t>
      </w:r>
      <w:proofErr w:type="gramEnd"/>
      <w:r w:rsidRPr="006B4340">
        <w:rPr>
          <w:rFonts w:ascii="Arial" w:hAnsi="Arial"/>
          <w:sz w:val="20"/>
          <w:szCs w:val="20"/>
        </w:rPr>
        <w:t xml:space="preserve"> без распространения таких сведений. Если иное не установлено настоящим Федеральным законом, производство, выпуск или распространение продукции зарегистрированных средств массовой информации не является манипулированием рынком независимо от их влияния на цену, спрос, предложение или объем торгов финансовым инструментом, иностранной валютой и (или) товаром;</w:t>
      </w:r>
    </w:p>
    <w:p w:rsidR="00067018" w:rsidRPr="006B4340" w:rsidRDefault="00067018" w:rsidP="00067018">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w:t>
      </w:r>
      <w:proofErr w:type="gramEnd"/>
      <w:r w:rsidRPr="006B4340">
        <w:rPr>
          <w:rFonts w:ascii="Arial" w:hAnsi="Arial"/>
          <w:sz w:val="20"/>
          <w:szCs w:val="20"/>
        </w:rPr>
        <w:t xml:space="preserve">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067018" w:rsidRPr="006B4340" w:rsidRDefault="00067018" w:rsidP="00067018">
      <w:pPr>
        <w:autoSpaceDE w:val="0"/>
        <w:autoSpaceDN w:val="0"/>
        <w:adjustRightInd w:val="0"/>
        <w:spacing w:before="200" w:after="0"/>
        <w:ind w:firstLine="540"/>
        <w:jc w:val="both"/>
        <w:rPr>
          <w:rFonts w:ascii="Arial" w:hAnsi="Arial"/>
          <w:sz w:val="20"/>
          <w:szCs w:val="20"/>
        </w:rPr>
      </w:pPr>
      <w:bookmarkStart w:id="0" w:name="Par6"/>
      <w:bookmarkEnd w:id="0"/>
      <w:proofErr w:type="gramStart"/>
      <w:r w:rsidRPr="006B4340">
        <w:rPr>
          <w:rFonts w:ascii="Arial" w:hAnsi="Arial"/>
          <w:sz w:val="20"/>
          <w:szCs w:val="20"/>
        </w:rPr>
        <w:lastRenderedPageBreak/>
        <w:t>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w:t>
      </w:r>
      <w:proofErr w:type="gramEnd"/>
      <w:r w:rsidRPr="006B4340">
        <w:rPr>
          <w:rFonts w:ascii="Arial" w:hAnsi="Arial"/>
          <w:sz w:val="20"/>
          <w:szCs w:val="20"/>
        </w:rPr>
        <w:t xml:space="preserve">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067018" w:rsidRPr="006B4340" w:rsidRDefault="00067018" w:rsidP="00067018">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w:t>
      </w:r>
      <w:proofErr w:type="gramEnd"/>
      <w:r w:rsidRPr="006B4340">
        <w:rPr>
          <w:rFonts w:ascii="Arial" w:hAnsi="Arial"/>
          <w:sz w:val="20"/>
          <w:szCs w:val="20"/>
        </w:rPr>
        <w:t xml:space="preserve"> </w:t>
      </w:r>
      <w:proofErr w:type="gramStart"/>
      <w:r w:rsidRPr="006B4340">
        <w:rPr>
          <w:rFonts w:ascii="Arial" w:hAnsi="Arial"/>
          <w:sz w:val="20"/>
          <w:szCs w:val="20"/>
        </w:rPr>
        <w:t>результате</w:t>
      </w:r>
      <w:proofErr w:type="gramEnd"/>
      <w:r w:rsidRPr="006B4340">
        <w:rPr>
          <w:rFonts w:ascii="Arial" w:hAnsi="Arial"/>
          <w:sz w:val="20"/>
          <w:szCs w:val="20"/>
        </w:rPr>
        <w:t xml:space="preserve">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rsidR="00067018" w:rsidRPr="006B4340" w:rsidRDefault="00067018" w:rsidP="00067018">
      <w:pPr>
        <w:autoSpaceDE w:val="0"/>
        <w:autoSpaceDN w:val="0"/>
        <w:adjustRightInd w:val="0"/>
        <w:spacing w:before="200" w:after="0"/>
        <w:ind w:firstLine="540"/>
        <w:jc w:val="both"/>
        <w:rPr>
          <w:rFonts w:ascii="Arial" w:hAnsi="Arial"/>
          <w:sz w:val="20"/>
          <w:szCs w:val="20"/>
        </w:rPr>
      </w:pPr>
      <w:bookmarkStart w:id="1" w:name="Par8"/>
      <w:bookmarkEnd w:id="1"/>
      <w:proofErr w:type="gramStart"/>
      <w:r w:rsidRPr="006B4340">
        <w:rPr>
          <w:rFonts w:ascii="Arial" w:hAnsi="Arial"/>
          <w:sz w:val="20"/>
          <w:szCs w:val="20"/>
        </w:rPr>
        <w:t>5)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w:t>
      </w:r>
      <w:proofErr w:type="gramEnd"/>
      <w:r w:rsidRPr="006B4340">
        <w:rPr>
          <w:rFonts w:ascii="Arial" w:hAnsi="Arial"/>
          <w:sz w:val="20"/>
          <w:szCs w:val="20"/>
        </w:rPr>
        <w:t xml:space="preserve"> счет или в интересах того же или иного лица противоположных сделок по таким ценам и последующее совершение таких противоположных сделок;</w:t>
      </w:r>
    </w:p>
    <w:p w:rsidR="00067018" w:rsidRPr="006B4340" w:rsidRDefault="00067018" w:rsidP="00067018">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6)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roofErr w:type="gramEnd"/>
    </w:p>
    <w:p w:rsidR="00067018" w:rsidRPr="006B4340" w:rsidRDefault="00067018" w:rsidP="00067018">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w:t>
      </w:r>
      <w:proofErr w:type="gramEnd"/>
      <w:r w:rsidRPr="006B4340">
        <w:rPr>
          <w:rFonts w:ascii="Arial" w:hAnsi="Arial"/>
          <w:sz w:val="20"/>
          <w:szCs w:val="20"/>
        </w:rPr>
        <w:t>.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 организатора торговли и (или) клиринговой организации;</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8) действия, исчерпывающий перечень которых определяется нормативным актом Банка России в целях реализации функций, предусмотренных </w:t>
      </w:r>
      <w:hyperlink r:id="rId11" w:history="1">
        <w:r w:rsidRPr="006B4340">
          <w:rPr>
            <w:rFonts w:ascii="Arial" w:hAnsi="Arial"/>
            <w:sz w:val="20"/>
            <w:szCs w:val="20"/>
          </w:rPr>
          <w:t>статьей 13</w:t>
        </w:r>
      </w:hyperlink>
      <w:r w:rsidRPr="006B4340">
        <w:rPr>
          <w:rFonts w:ascii="Arial" w:hAnsi="Arial"/>
          <w:sz w:val="20"/>
          <w:szCs w:val="20"/>
        </w:rPr>
        <w:t xml:space="preserve"> настоящего Федерального закона.</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2. </w:t>
      </w:r>
      <w:proofErr w:type="gramStart"/>
      <w:r w:rsidRPr="006B4340">
        <w:rPr>
          <w:rFonts w:ascii="Arial" w:hAnsi="Arial"/>
          <w:sz w:val="20"/>
          <w:szCs w:val="20"/>
        </w:rPr>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настоящей статьей, устанавливаются в зависимости от вида, ликвидности и (или) рыночной стоимости финансового инструмента, иностранной валюты и (или) товара</w:t>
      </w:r>
      <w:proofErr w:type="gramEnd"/>
      <w:r w:rsidRPr="006B4340">
        <w:rPr>
          <w:rFonts w:ascii="Arial" w:hAnsi="Arial"/>
          <w:sz w:val="20"/>
          <w:szCs w:val="20"/>
        </w:rPr>
        <w:t xml:space="preserve"> организатором торговли на основании методических рекомендаций Банка России.</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3. Не являются манипулированием рынком действия, определенные </w:t>
      </w:r>
      <w:hyperlink w:anchor="Par6" w:history="1">
        <w:r w:rsidRPr="006B4340">
          <w:rPr>
            <w:rFonts w:ascii="Arial" w:hAnsi="Arial"/>
            <w:sz w:val="20"/>
            <w:szCs w:val="20"/>
          </w:rPr>
          <w:t>пунктами 3</w:t>
        </w:r>
      </w:hyperlink>
      <w:r w:rsidRPr="006B4340">
        <w:rPr>
          <w:rFonts w:ascii="Arial" w:hAnsi="Arial"/>
          <w:sz w:val="20"/>
          <w:szCs w:val="20"/>
        </w:rPr>
        <w:t xml:space="preserve"> - </w:t>
      </w:r>
      <w:hyperlink w:anchor="Par8" w:history="1">
        <w:r w:rsidRPr="006B4340">
          <w:rPr>
            <w:rFonts w:ascii="Arial" w:hAnsi="Arial"/>
            <w:sz w:val="20"/>
            <w:szCs w:val="20"/>
          </w:rPr>
          <w:t>5 части 1</w:t>
        </w:r>
      </w:hyperlink>
      <w:r w:rsidRPr="006B4340">
        <w:rPr>
          <w:rFonts w:ascii="Arial" w:hAnsi="Arial"/>
          <w:sz w:val="20"/>
          <w:szCs w:val="20"/>
        </w:rPr>
        <w:t xml:space="preserve"> настоящей статьи, которые направлены:</w:t>
      </w:r>
    </w:p>
    <w:p w:rsidR="00067018" w:rsidRPr="006B4340" w:rsidRDefault="00067018" w:rsidP="00067018">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1) на поддержание цен на ценные бумаги в связи с размещением и обращением ценных бумаг и осуществляются участниками торгов в соответствии с договором с эмитентом или лицом, обязанным по ценным бумагам;</w:t>
      </w:r>
      <w:proofErr w:type="gramEnd"/>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lastRenderedPageBreak/>
        <w:t>2) 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rsidR="00700BE2" w:rsidRPr="006B4340" w:rsidRDefault="00067018" w:rsidP="006B4340">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3) 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rsidR="00EF162C" w:rsidRPr="006B4340" w:rsidRDefault="00EF162C" w:rsidP="006B4340">
      <w:pPr>
        <w:autoSpaceDE w:val="0"/>
        <w:autoSpaceDN w:val="0"/>
        <w:adjustRightInd w:val="0"/>
        <w:spacing w:before="200" w:after="0"/>
        <w:ind w:firstLine="540"/>
        <w:jc w:val="both"/>
        <w:rPr>
          <w:rFonts w:ascii="Arial" w:hAnsi="Arial"/>
          <w:b/>
          <w:sz w:val="20"/>
          <w:szCs w:val="20"/>
        </w:rPr>
      </w:pPr>
      <w:r w:rsidRPr="006B4340">
        <w:rPr>
          <w:rFonts w:ascii="Arial" w:hAnsi="Arial"/>
          <w:b/>
          <w:sz w:val="20"/>
          <w:szCs w:val="20"/>
        </w:rPr>
        <w:t>Об ответственности за манипулирование</w:t>
      </w:r>
    </w:p>
    <w:p w:rsidR="00067018" w:rsidRPr="006B4340" w:rsidRDefault="00067018" w:rsidP="000216F6">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1. Любое лицо, неправомерно использовавшее инсайдерскую информацию и (или) осуществившее манипулирование рынком, несет ответственность в соответствии с законодательством Российской Федерации с учетом положений настоящей статьи.</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2. Любое лицо, распространившее ложные сведения, не несет ответственности за манипулирование рынком, если оно не </w:t>
      </w:r>
      <w:proofErr w:type="gramStart"/>
      <w:r w:rsidRPr="006B4340">
        <w:rPr>
          <w:rFonts w:ascii="Arial" w:hAnsi="Arial"/>
          <w:sz w:val="20"/>
          <w:szCs w:val="20"/>
        </w:rPr>
        <w:t>знало и не должно было</w:t>
      </w:r>
      <w:proofErr w:type="gramEnd"/>
      <w:r w:rsidRPr="006B4340">
        <w:rPr>
          <w:rFonts w:ascii="Arial" w:hAnsi="Arial"/>
          <w:sz w:val="20"/>
          <w:szCs w:val="20"/>
        </w:rPr>
        <w:t xml:space="preserve"> знать, что распространенные сведения являются ложными.</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2.1. Любое лицо, ис</w:t>
      </w:r>
      <w:bookmarkStart w:id="2" w:name="_GoBack"/>
      <w:bookmarkEnd w:id="2"/>
      <w:r w:rsidRPr="006B4340">
        <w:rPr>
          <w:rFonts w:ascii="Arial" w:hAnsi="Arial"/>
          <w:sz w:val="20"/>
          <w:szCs w:val="20"/>
        </w:rPr>
        <w:t xml:space="preserve">пользовавшее инсайдерскую информацию, не несет ответственности за неправомерное использование инсайдерской информации, если оно не </w:t>
      </w:r>
      <w:proofErr w:type="gramStart"/>
      <w:r w:rsidRPr="006B4340">
        <w:rPr>
          <w:rFonts w:ascii="Arial" w:hAnsi="Arial"/>
          <w:sz w:val="20"/>
          <w:szCs w:val="20"/>
        </w:rPr>
        <w:t>знало и не должно было</w:t>
      </w:r>
      <w:proofErr w:type="gramEnd"/>
      <w:r w:rsidRPr="006B4340">
        <w:rPr>
          <w:rFonts w:ascii="Arial" w:hAnsi="Arial"/>
          <w:sz w:val="20"/>
          <w:szCs w:val="20"/>
        </w:rPr>
        <w:t xml:space="preserve"> знать, что такая информация является инсайдерской. При этом эмитенты, их должностные лица и работники не несут ответственности за отсутствие в собственных перечнях инсайдерской информации </w:t>
      </w:r>
      <w:proofErr w:type="spellStart"/>
      <w:proofErr w:type="gramStart"/>
      <w:r w:rsidRPr="006B4340">
        <w:rPr>
          <w:rFonts w:ascii="Arial" w:hAnsi="Arial"/>
          <w:sz w:val="20"/>
          <w:szCs w:val="20"/>
        </w:rPr>
        <w:t>информации</w:t>
      </w:r>
      <w:proofErr w:type="spellEnd"/>
      <w:proofErr w:type="gramEnd"/>
      <w:r w:rsidRPr="006B4340">
        <w:rPr>
          <w:rFonts w:ascii="Arial" w:hAnsi="Arial"/>
          <w:sz w:val="20"/>
          <w:szCs w:val="20"/>
        </w:rPr>
        <w:t xml:space="preserve">, не включенной в перечень инсайдерской информации эмитентов, утвержденный нормативным актом Банка России в соответствии с </w:t>
      </w:r>
      <w:hyperlink r:id="rId12" w:history="1">
        <w:r w:rsidRPr="006B4340">
          <w:rPr>
            <w:rFonts w:ascii="Arial" w:hAnsi="Arial"/>
            <w:sz w:val="20"/>
            <w:szCs w:val="20"/>
          </w:rPr>
          <w:t>частью 1 статьи 3</w:t>
        </w:r>
      </w:hyperlink>
      <w:r w:rsidRPr="006B4340">
        <w:rPr>
          <w:rFonts w:ascii="Arial" w:hAnsi="Arial"/>
          <w:sz w:val="20"/>
          <w:szCs w:val="20"/>
        </w:rPr>
        <w:t xml:space="preserve"> настоящего Федерального закона.</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3. Редакция средства массовой информации, через которое распространены заведомо ложные сведения, ее главный редактор, журналисты и иные работники не могут быть привлечены к ответственности за манипулирование рынком при наличии хотя бы одного из следующих условий:</w:t>
      </w:r>
    </w:p>
    <w:p w:rsidR="00067018" w:rsidRPr="006B4340" w:rsidRDefault="00067018" w:rsidP="00067018">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1) если указанные сведения являются дословным воспроизведением высказываний, интервью, заявлений физических лиц, сообщений или заявлений юридических лиц и такие лица могут быть установлены из содержания продукции средства массовой информации;</w:t>
      </w:r>
      <w:proofErr w:type="gramEnd"/>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2) если указанные сведения являются дословным воспроизведением информации, содержащейся в уже распространенной продукции иного средства массовой информации, которое может быть установлено из содержания распространенных сведений.</w:t>
      </w:r>
    </w:p>
    <w:p w:rsidR="00067018" w:rsidRPr="006B4340" w:rsidRDefault="00067018" w:rsidP="00067018">
      <w:pPr>
        <w:autoSpaceDE w:val="0"/>
        <w:autoSpaceDN w:val="0"/>
        <w:adjustRightInd w:val="0"/>
        <w:spacing w:before="200" w:after="0"/>
        <w:ind w:firstLine="540"/>
        <w:jc w:val="both"/>
        <w:rPr>
          <w:rFonts w:ascii="Arial" w:hAnsi="Arial"/>
          <w:sz w:val="20"/>
          <w:szCs w:val="20"/>
        </w:rPr>
      </w:pPr>
      <w:bookmarkStart w:id="3" w:name="Par11"/>
      <w:bookmarkEnd w:id="3"/>
      <w:r w:rsidRPr="006B4340">
        <w:rPr>
          <w:rFonts w:ascii="Arial" w:hAnsi="Arial"/>
          <w:sz w:val="20"/>
          <w:szCs w:val="20"/>
        </w:rPr>
        <w:t xml:space="preserve">4. Юридические лица, осуществляющие производство, выпуск или распространение продукции средства массовой информации, привлекаются к административной и (или) гражданско-правовой ответственности за действия, предусмотренные </w:t>
      </w:r>
      <w:hyperlink r:id="rId13" w:history="1">
        <w:r w:rsidRPr="006B4340">
          <w:rPr>
            <w:rFonts w:ascii="Arial" w:hAnsi="Arial"/>
            <w:sz w:val="20"/>
            <w:szCs w:val="20"/>
          </w:rPr>
          <w:t>пунктом 1 части 1 статьи 5</w:t>
        </w:r>
      </w:hyperlink>
      <w:r w:rsidRPr="006B4340">
        <w:rPr>
          <w:rFonts w:ascii="Arial" w:hAnsi="Arial"/>
          <w:sz w:val="20"/>
          <w:szCs w:val="20"/>
        </w:rPr>
        <w:t xml:space="preserve"> настоящего Федерального закона, в одном из следующих случаев:</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1) если указанные в </w:t>
      </w:r>
      <w:hyperlink w:anchor="Par11" w:history="1">
        <w:r w:rsidRPr="006B4340">
          <w:rPr>
            <w:rFonts w:ascii="Arial" w:hAnsi="Arial"/>
            <w:sz w:val="20"/>
            <w:szCs w:val="20"/>
          </w:rPr>
          <w:t>абзаце первом</w:t>
        </w:r>
      </w:hyperlink>
      <w:r w:rsidRPr="006B4340">
        <w:rPr>
          <w:rFonts w:ascii="Arial" w:hAnsi="Arial"/>
          <w:sz w:val="20"/>
          <w:szCs w:val="20"/>
        </w:rPr>
        <w:t xml:space="preserve"> настоящей части юридические лица извлекли доход или избежали убытков в результате совершения операций с финансовым инструментом, иностранной валютой и (или) товаром на основании указанной информации;</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2) если указанные в </w:t>
      </w:r>
      <w:hyperlink w:anchor="Par11" w:history="1">
        <w:r w:rsidRPr="006B4340">
          <w:rPr>
            <w:rFonts w:ascii="Arial" w:hAnsi="Arial"/>
            <w:sz w:val="20"/>
            <w:szCs w:val="20"/>
          </w:rPr>
          <w:t>абзаце первом</w:t>
        </w:r>
      </w:hyperlink>
      <w:r w:rsidRPr="006B4340">
        <w:rPr>
          <w:rFonts w:ascii="Arial" w:hAnsi="Arial"/>
          <w:sz w:val="20"/>
          <w:szCs w:val="20"/>
        </w:rPr>
        <w:t xml:space="preserve"> настоящей части юридические лица распространили заведомо ложные сведения на условиях встречного предоставления им денежных средств либо получения ими иной имущественной выгоды;</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3) если указанные в </w:t>
      </w:r>
      <w:hyperlink w:anchor="Par11" w:history="1">
        <w:r w:rsidRPr="006B4340">
          <w:rPr>
            <w:rFonts w:ascii="Arial" w:hAnsi="Arial"/>
            <w:sz w:val="20"/>
            <w:szCs w:val="20"/>
          </w:rPr>
          <w:t>абзаце первом</w:t>
        </w:r>
      </w:hyperlink>
      <w:r w:rsidRPr="006B4340">
        <w:rPr>
          <w:rFonts w:ascii="Arial" w:hAnsi="Arial"/>
          <w:sz w:val="20"/>
          <w:szCs w:val="20"/>
        </w:rPr>
        <w:t xml:space="preserve"> настоящей части юридические лица отказались представить в Банк России сведения об источнике распространенных заведомо ложных сведений.</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5. Профессиональные участники рынка ценных бумаг и иные лица, совершившие операции, сопровождающиеся неправомерным использованием инсайдерской информации и (или) являющиеся манипулированием рынком, не несут ответственности, если указанные операции совершены по поручению (распоряжению) другого лица. Ответственность в данном случае несет лицо, давшее соответствующее поручение (распоряжение).</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6. </w:t>
      </w:r>
      <w:proofErr w:type="gramStart"/>
      <w:r w:rsidRPr="006B4340">
        <w:rPr>
          <w:rFonts w:ascii="Arial" w:hAnsi="Arial"/>
          <w:sz w:val="20"/>
          <w:szCs w:val="20"/>
        </w:rPr>
        <w:t xml:space="preserve">Приостановление действия или аннулирование (отзыв) лицензии на осуществление дилерской, брокерской деятельности, деятельности по управлению ценными бумагами,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w:t>
      </w:r>
      <w:r w:rsidRPr="006B4340">
        <w:rPr>
          <w:rFonts w:ascii="Arial" w:hAnsi="Arial"/>
          <w:sz w:val="20"/>
          <w:szCs w:val="20"/>
        </w:rPr>
        <w:lastRenderedPageBreak/>
        <w:t>осуществление банковских операций, за операции с финансовыми инструментами, иностранной валютой и (или) товарами, совершенные от имени юридических лиц, имеющих указанные лицензии, их работниками, если такие операции сопровождались</w:t>
      </w:r>
      <w:proofErr w:type="gramEnd"/>
      <w:r w:rsidRPr="006B4340">
        <w:rPr>
          <w:rFonts w:ascii="Arial" w:hAnsi="Arial"/>
          <w:sz w:val="20"/>
          <w:szCs w:val="20"/>
        </w:rPr>
        <w:t xml:space="preserve"> неправомерным использованием инсайдерской информации и (или) являлись манипулированием рынком, может применяться только в случае, если указанные юридические лица не докажут, что они приняли все необходимые меры для предотвращения соответствующих нарушений.</w:t>
      </w:r>
    </w:p>
    <w:p w:rsidR="00067018" w:rsidRPr="006B4340" w:rsidRDefault="00067018" w:rsidP="00067018">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7. Лица, которым в результате неправомерного использования инсайдерской информации и (или) манипулирования рынком причинены убытки, вправе требовать их возмещение от лиц, в результате действий которых были причинены такие убытки.</w:t>
      </w:r>
    </w:p>
    <w:p w:rsidR="006D5B8A" w:rsidRPr="006B4340" w:rsidRDefault="00067018" w:rsidP="006B4340">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8. Совершение операций, сопровождающихся использованием инсайдерской информации и (или) являющихся манипулированием рынком, не является основанием для признания их недействительными.</w:t>
      </w:r>
    </w:p>
    <w:p w:rsidR="004441F0" w:rsidRPr="006B4340" w:rsidRDefault="004441F0" w:rsidP="000216F6">
      <w:pPr>
        <w:autoSpaceDE w:val="0"/>
        <w:autoSpaceDN w:val="0"/>
        <w:adjustRightInd w:val="0"/>
        <w:spacing w:before="200" w:after="0"/>
        <w:ind w:firstLine="540"/>
        <w:jc w:val="both"/>
        <w:rPr>
          <w:rFonts w:ascii="Arial" w:hAnsi="Arial"/>
          <w:b/>
          <w:sz w:val="20"/>
          <w:szCs w:val="20"/>
        </w:rPr>
      </w:pPr>
      <w:r w:rsidRPr="006B4340">
        <w:rPr>
          <w:rFonts w:ascii="Arial" w:hAnsi="Arial"/>
          <w:b/>
          <w:sz w:val="20"/>
          <w:szCs w:val="20"/>
        </w:rPr>
        <w:tab/>
        <w:t>Об административной ответственности</w:t>
      </w:r>
    </w:p>
    <w:p w:rsidR="004441F0" w:rsidRPr="006B4340" w:rsidRDefault="00B34076" w:rsidP="006B4340">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Согласно с</w:t>
      </w:r>
      <w:r w:rsidR="004441F0" w:rsidRPr="006B4340">
        <w:rPr>
          <w:rFonts w:ascii="Arial" w:hAnsi="Arial"/>
          <w:sz w:val="20"/>
          <w:szCs w:val="20"/>
        </w:rPr>
        <w:t>тать</w:t>
      </w:r>
      <w:r w:rsidRPr="006B4340">
        <w:rPr>
          <w:rFonts w:ascii="Arial" w:hAnsi="Arial"/>
          <w:sz w:val="20"/>
          <w:szCs w:val="20"/>
        </w:rPr>
        <w:t>е</w:t>
      </w:r>
      <w:r w:rsidR="004441F0" w:rsidRPr="006B4340">
        <w:rPr>
          <w:rFonts w:ascii="Arial" w:hAnsi="Arial"/>
          <w:sz w:val="20"/>
          <w:szCs w:val="20"/>
        </w:rPr>
        <w:t xml:space="preserve"> 15.30.</w:t>
      </w:r>
      <w:r w:rsidRPr="006B4340">
        <w:rPr>
          <w:rFonts w:ascii="Arial" w:hAnsi="Arial"/>
          <w:sz w:val="20"/>
          <w:szCs w:val="20"/>
        </w:rPr>
        <w:t xml:space="preserve"> КОАП РФ </w:t>
      </w:r>
      <w:hyperlink r:id="rId14" w:history="1">
        <w:r w:rsidR="004441F0" w:rsidRPr="006B4340">
          <w:rPr>
            <w:rFonts w:ascii="Arial" w:hAnsi="Arial"/>
            <w:sz w:val="20"/>
            <w:szCs w:val="20"/>
          </w:rPr>
          <w:t>Манипулирование рынком</w:t>
        </w:r>
      </w:hyperlink>
      <w:r w:rsidR="004441F0" w:rsidRPr="006B4340">
        <w:rPr>
          <w:rFonts w:ascii="Arial" w:hAnsi="Arial"/>
          <w:sz w:val="20"/>
          <w:szCs w:val="20"/>
        </w:rPr>
        <w:t xml:space="preserve">, если это действие не содержит уголовно наказуемого </w:t>
      </w:r>
      <w:hyperlink r:id="rId15" w:history="1">
        <w:r w:rsidR="004441F0" w:rsidRPr="006B4340">
          <w:rPr>
            <w:rFonts w:ascii="Arial" w:hAnsi="Arial"/>
            <w:sz w:val="20"/>
            <w:szCs w:val="20"/>
          </w:rPr>
          <w:t>деяния</w:t>
        </w:r>
      </w:hyperlink>
      <w:r w:rsidR="004441F0" w:rsidRPr="006B4340">
        <w:rPr>
          <w:rFonts w:ascii="Arial" w:hAnsi="Arial"/>
          <w:sz w:val="20"/>
          <w:szCs w:val="20"/>
        </w:rPr>
        <w:t>,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76BAD" w:rsidRPr="006B4340" w:rsidRDefault="00276BAD" w:rsidP="000216F6">
      <w:pPr>
        <w:autoSpaceDE w:val="0"/>
        <w:autoSpaceDN w:val="0"/>
        <w:adjustRightInd w:val="0"/>
        <w:spacing w:before="200" w:after="0"/>
        <w:ind w:firstLine="540"/>
        <w:jc w:val="both"/>
        <w:rPr>
          <w:rFonts w:ascii="Arial" w:hAnsi="Arial"/>
          <w:b/>
          <w:sz w:val="20"/>
          <w:szCs w:val="20"/>
        </w:rPr>
      </w:pPr>
      <w:r w:rsidRPr="006B4340">
        <w:rPr>
          <w:rFonts w:ascii="Arial" w:hAnsi="Arial"/>
          <w:sz w:val="20"/>
          <w:szCs w:val="20"/>
        </w:rPr>
        <w:tab/>
      </w:r>
      <w:r w:rsidRPr="006B4340">
        <w:rPr>
          <w:rFonts w:ascii="Arial" w:hAnsi="Arial"/>
          <w:b/>
          <w:sz w:val="20"/>
          <w:szCs w:val="20"/>
        </w:rPr>
        <w:t>Об уголовной ответственности</w:t>
      </w:r>
    </w:p>
    <w:p w:rsidR="00276BAD" w:rsidRPr="006B4340" w:rsidRDefault="00276BAD" w:rsidP="000216F6">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Согласно статье 185.3. УК РФ:</w:t>
      </w:r>
    </w:p>
    <w:p w:rsidR="00276BAD" w:rsidRPr="006B4340" w:rsidRDefault="00276BAD" w:rsidP="000216F6">
      <w:pPr>
        <w:autoSpaceDE w:val="0"/>
        <w:autoSpaceDN w:val="0"/>
        <w:adjustRightInd w:val="0"/>
        <w:spacing w:before="200" w:after="0"/>
        <w:ind w:firstLine="540"/>
        <w:jc w:val="both"/>
        <w:rPr>
          <w:rFonts w:ascii="Arial" w:hAnsi="Arial"/>
          <w:sz w:val="20"/>
          <w:szCs w:val="20"/>
        </w:rPr>
      </w:pPr>
      <w:bookmarkStart w:id="4" w:name="Par3"/>
      <w:bookmarkEnd w:id="4"/>
      <w:r w:rsidRPr="006B4340">
        <w:rPr>
          <w:rFonts w:ascii="Arial" w:hAnsi="Arial"/>
          <w:sz w:val="20"/>
          <w:szCs w:val="20"/>
        </w:rPr>
        <w:t xml:space="preserve">1. </w:t>
      </w:r>
      <w:proofErr w:type="gramStart"/>
      <w:r w:rsidRPr="006B4340">
        <w:rPr>
          <w:rFonts w:ascii="Arial" w:hAnsi="Arial"/>
          <w:sz w:val="20"/>
          <w:szCs w:val="20"/>
        </w:rPr>
        <w:t xml:space="preserve">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6" w:history="1">
        <w:r w:rsidRPr="006B4340">
          <w:rPr>
            <w:rFonts w:ascii="Arial" w:hAnsi="Arial"/>
            <w:sz w:val="20"/>
            <w:szCs w:val="20"/>
          </w:rPr>
          <w:t>законодательством</w:t>
        </w:r>
      </w:hyperlink>
      <w:r w:rsidRPr="006B4340">
        <w:rPr>
          <w:rFonts w:ascii="Arial" w:hAnsi="Arial"/>
          <w:sz w:val="20"/>
          <w:szCs w:val="20"/>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w:t>
      </w:r>
      <w:proofErr w:type="gramEnd"/>
      <w:r w:rsidRPr="006B4340">
        <w:rPr>
          <w:rFonts w:ascii="Arial" w:hAnsi="Arial"/>
          <w:sz w:val="20"/>
          <w:szCs w:val="20"/>
        </w:rPr>
        <w:t xml:space="preserve"> </w:t>
      </w:r>
      <w:proofErr w:type="gramStart"/>
      <w:r w:rsidRPr="006B4340">
        <w:rPr>
          <w:rFonts w:ascii="Arial" w:hAnsi="Arial"/>
          <w:sz w:val="20"/>
          <w:szCs w:val="20"/>
        </w:rPr>
        <w:t xml:space="preserve">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sidRPr="006B4340">
        <w:rPr>
          <w:rFonts w:ascii="Arial" w:hAnsi="Arial"/>
          <w:sz w:val="20"/>
          <w:szCs w:val="20"/>
        </w:rPr>
        <w:t>избежанием</w:t>
      </w:r>
      <w:proofErr w:type="spellEnd"/>
      <w:r w:rsidRPr="006B4340">
        <w:rPr>
          <w:rFonts w:ascii="Arial" w:hAnsi="Arial"/>
          <w:sz w:val="20"/>
          <w:szCs w:val="20"/>
        </w:rPr>
        <w:t xml:space="preserve"> убытков в крупном размере, -</w:t>
      </w:r>
      <w:proofErr w:type="gramEnd"/>
    </w:p>
    <w:p w:rsidR="00276BAD" w:rsidRPr="006B4340" w:rsidRDefault="00276BAD" w:rsidP="00276BAD">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6B4340">
        <w:rPr>
          <w:rFonts w:ascii="Arial" w:hAnsi="Arial"/>
          <w:sz w:val="20"/>
          <w:szCs w:val="20"/>
        </w:rPr>
        <w:t xml:space="preserve">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76BAD" w:rsidRPr="006B4340" w:rsidRDefault="00276BAD" w:rsidP="00276BAD">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2. Деяния,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proofErr w:type="spellStart"/>
      <w:r w:rsidRPr="006B4340">
        <w:rPr>
          <w:rFonts w:ascii="Arial" w:hAnsi="Arial"/>
          <w:sz w:val="20"/>
          <w:szCs w:val="20"/>
        </w:rPr>
        <w:t>избежанием</w:t>
      </w:r>
      <w:proofErr w:type="spellEnd"/>
      <w:r w:rsidRPr="006B4340">
        <w:rPr>
          <w:rFonts w:ascii="Arial" w:hAnsi="Arial"/>
          <w:sz w:val="20"/>
          <w:szCs w:val="20"/>
        </w:rPr>
        <w:t xml:space="preserve"> убытков в особо крупном размере, -</w:t>
      </w:r>
    </w:p>
    <w:p w:rsidR="00276BAD" w:rsidRPr="006B4340" w:rsidRDefault="00276BAD" w:rsidP="00276BAD">
      <w:pPr>
        <w:autoSpaceDE w:val="0"/>
        <w:autoSpaceDN w:val="0"/>
        <w:adjustRightInd w:val="0"/>
        <w:spacing w:before="200" w:after="0"/>
        <w:ind w:firstLine="540"/>
        <w:jc w:val="both"/>
        <w:rPr>
          <w:rFonts w:ascii="Arial" w:hAnsi="Arial"/>
          <w:sz w:val="20"/>
          <w:szCs w:val="20"/>
        </w:rPr>
      </w:pPr>
      <w:proofErr w:type="gramStart"/>
      <w:r w:rsidRPr="006B4340">
        <w:rPr>
          <w:rFonts w:ascii="Arial" w:hAnsi="Arial"/>
          <w:sz w:val="20"/>
          <w:szCs w:val="20"/>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6B4340">
        <w:rPr>
          <w:rFonts w:ascii="Arial" w:hAnsi="Arial"/>
          <w:sz w:val="20"/>
          <w:szCs w:val="20"/>
        </w:rPr>
        <w:t xml:space="preserve">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276BAD" w:rsidRPr="006B4340" w:rsidRDefault="00276BAD" w:rsidP="00276BAD">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lastRenderedPageBreak/>
        <w:t>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276BAD" w:rsidRPr="006B4340" w:rsidRDefault="00276BAD" w:rsidP="00276BAD">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76BAD" w:rsidRPr="006B4340" w:rsidRDefault="00276BAD" w:rsidP="006B4340">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 xml:space="preserve">3. </w:t>
      </w:r>
      <w:proofErr w:type="spellStart"/>
      <w:r w:rsidRPr="006B4340">
        <w:rPr>
          <w:rFonts w:ascii="Arial" w:hAnsi="Arial"/>
          <w:sz w:val="20"/>
          <w:szCs w:val="20"/>
        </w:rPr>
        <w:t>Избежанием</w:t>
      </w:r>
      <w:proofErr w:type="spellEnd"/>
      <w:r w:rsidRPr="006B4340">
        <w:rPr>
          <w:rFonts w:ascii="Arial" w:hAnsi="Arial"/>
          <w:sz w:val="20"/>
          <w:szCs w:val="20"/>
        </w:rPr>
        <w:t xml:space="preserve"> убытков признаются убытки, которых лицо избежало в результате неправомерного использования инсайдерской информации и (или) манипулирования рынком.</w:t>
      </w:r>
    </w:p>
    <w:p w:rsidR="002822D7" w:rsidRPr="006B4340" w:rsidRDefault="002822D7" w:rsidP="000216F6">
      <w:pPr>
        <w:autoSpaceDE w:val="0"/>
        <w:autoSpaceDN w:val="0"/>
        <w:adjustRightInd w:val="0"/>
        <w:spacing w:before="200" w:after="0"/>
        <w:ind w:firstLine="540"/>
        <w:jc w:val="both"/>
        <w:rPr>
          <w:rFonts w:ascii="Arial" w:hAnsi="Arial"/>
          <w:b/>
          <w:sz w:val="20"/>
          <w:szCs w:val="20"/>
        </w:rPr>
      </w:pPr>
      <w:r w:rsidRPr="006B4340">
        <w:rPr>
          <w:rFonts w:ascii="Arial" w:hAnsi="Arial"/>
          <w:b/>
          <w:sz w:val="20"/>
          <w:szCs w:val="20"/>
        </w:rPr>
        <w:tab/>
        <w:t>О граж</w:t>
      </w:r>
      <w:r w:rsidR="00C1060D" w:rsidRPr="006B4340">
        <w:rPr>
          <w:rFonts w:ascii="Arial" w:hAnsi="Arial"/>
          <w:b/>
          <w:sz w:val="20"/>
          <w:szCs w:val="20"/>
        </w:rPr>
        <w:t>данско-правовой ответственности</w:t>
      </w:r>
    </w:p>
    <w:p w:rsidR="00C1060D" w:rsidRPr="006B4340" w:rsidRDefault="00C1060D" w:rsidP="000216F6">
      <w:pPr>
        <w:autoSpaceDE w:val="0"/>
        <w:autoSpaceDN w:val="0"/>
        <w:adjustRightInd w:val="0"/>
        <w:spacing w:before="200" w:after="0"/>
        <w:ind w:firstLine="540"/>
        <w:jc w:val="both"/>
        <w:rPr>
          <w:rFonts w:ascii="Arial" w:hAnsi="Arial"/>
          <w:sz w:val="20"/>
          <w:szCs w:val="20"/>
        </w:rPr>
      </w:pPr>
      <w:r w:rsidRPr="006B4340">
        <w:rPr>
          <w:rFonts w:ascii="Arial" w:hAnsi="Arial"/>
          <w:sz w:val="20"/>
          <w:szCs w:val="20"/>
        </w:rPr>
        <w:tab/>
        <w:t>Лица, которым в результате манипулирования рынком причинены убытки, вправе</w:t>
      </w:r>
      <w:r w:rsidRPr="006B4340">
        <w:rPr>
          <w:rFonts w:ascii="Arial" w:hAnsi="Arial"/>
          <w:color w:val="FF0000"/>
          <w:sz w:val="20"/>
          <w:szCs w:val="20"/>
        </w:rPr>
        <w:t xml:space="preserve"> </w:t>
      </w:r>
      <w:r w:rsidRPr="006B4340">
        <w:rPr>
          <w:rFonts w:ascii="Arial" w:hAnsi="Arial"/>
          <w:sz w:val="20"/>
          <w:szCs w:val="20"/>
        </w:rPr>
        <w:t>требовать их возмещение от лиц, в результате действий которых были причинены такие убытки.</w:t>
      </w:r>
    </w:p>
    <w:sectPr w:rsidR="00C1060D" w:rsidRPr="006B4340" w:rsidSect="006D5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5E" w:rsidRDefault="00C3215E" w:rsidP="001D416C">
      <w:pPr>
        <w:spacing w:after="0"/>
      </w:pPr>
      <w:r>
        <w:separator/>
      </w:r>
    </w:p>
  </w:endnote>
  <w:endnote w:type="continuationSeparator" w:id="0">
    <w:p w:rsidR="00C3215E" w:rsidRDefault="00C3215E" w:rsidP="001D4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5E" w:rsidRDefault="00C3215E" w:rsidP="001D416C">
      <w:pPr>
        <w:spacing w:after="0"/>
      </w:pPr>
      <w:r>
        <w:separator/>
      </w:r>
    </w:p>
  </w:footnote>
  <w:footnote w:type="continuationSeparator" w:id="0">
    <w:p w:rsidR="00C3215E" w:rsidRDefault="00C3215E" w:rsidP="001D41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DA5"/>
    <w:multiLevelType w:val="hybridMultilevel"/>
    <w:tmpl w:val="85849C38"/>
    <w:lvl w:ilvl="0" w:tplc="4B8CBEB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416C"/>
    <w:rsid w:val="00007E9D"/>
    <w:rsid w:val="00020666"/>
    <w:rsid w:val="000216F6"/>
    <w:rsid w:val="00067018"/>
    <w:rsid w:val="000835BC"/>
    <w:rsid w:val="000B74BD"/>
    <w:rsid w:val="000D3E46"/>
    <w:rsid w:val="000D66BC"/>
    <w:rsid w:val="000E167D"/>
    <w:rsid w:val="000E6BC8"/>
    <w:rsid w:val="00102B1E"/>
    <w:rsid w:val="001078D6"/>
    <w:rsid w:val="00114E3E"/>
    <w:rsid w:val="00120088"/>
    <w:rsid w:val="00124692"/>
    <w:rsid w:val="00141828"/>
    <w:rsid w:val="00153185"/>
    <w:rsid w:val="00187C15"/>
    <w:rsid w:val="001977E9"/>
    <w:rsid w:val="001D398A"/>
    <w:rsid w:val="001D416C"/>
    <w:rsid w:val="001D584B"/>
    <w:rsid w:val="0021452C"/>
    <w:rsid w:val="00276BAD"/>
    <w:rsid w:val="002822D7"/>
    <w:rsid w:val="0029475A"/>
    <w:rsid w:val="002C3C2B"/>
    <w:rsid w:val="0032686D"/>
    <w:rsid w:val="003352D4"/>
    <w:rsid w:val="00343009"/>
    <w:rsid w:val="00370531"/>
    <w:rsid w:val="0039212E"/>
    <w:rsid w:val="003D7947"/>
    <w:rsid w:val="004441F0"/>
    <w:rsid w:val="00501B95"/>
    <w:rsid w:val="00503649"/>
    <w:rsid w:val="006B4340"/>
    <w:rsid w:val="006C03B7"/>
    <w:rsid w:val="006D5B8A"/>
    <w:rsid w:val="006E5EC6"/>
    <w:rsid w:val="00700BE2"/>
    <w:rsid w:val="007946BC"/>
    <w:rsid w:val="007A12BA"/>
    <w:rsid w:val="007C07EC"/>
    <w:rsid w:val="007D7368"/>
    <w:rsid w:val="00810D92"/>
    <w:rsid w:val="00831974"/>
    <w:rsid w:val="00832E4B"/>
    <w:rsid w:val="00837089"/>
    <w:rsid w:val="00922459"/>
    <w:rsid w:val="00951A0D"/>
    <w:rsid w:val="009624A6"/>
    <w:rsid w:val="00983102"/>
    <w:rsid w:val="009E475B"/>
    <w:rsid w:val="009F68E7"/>
    <w:rsid w:val="00A068A4"/>
    <w:rsid w:val="00A10970"/>
    <w:rsid w:val="00A44E30"/>
    <w:rsid w:val="00AB6EE7"/>
    <w:rsid w:val="00AF1FFA"/>
    <w:rsid w:val="00AF4D0E"/>
    <w:rsid w:val="00B34076"/>
    <w:rsid w:val="00B56C51"/>
    <w:rsid w:val="00B60141"/>
    <w:rsid w:val="00BD1FF3"/>
    <w:rsid w:val="00BD4D39"/>
    <w:rsid w:val="00C1060D"/>
    <w:rsid w:val="00C3215E"/>
    <w:rsid w:val="00CA700C"/>
    <w:rsid w:val="00CC4CFA"/>
    <w:rsid w:val="00D41522"/>
    <w:rsid w:val="00EA1320"/>
    <w:rsid w:val="00EA2A8E"/>
    <w:rsid w:val="00ED2FCD"/>
    <w:rsid w:val="00EE0A4A"/>
    <w:rsid w:val="00EE6CCB"/>
    <w:rsid w:val="00EF162C"/>
    <w:rsid w:val="00F06FAF"/>
    <w:rsid w:val="00F32338"/>
    <w:rsid w:val="00F4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E2"/>
    <w:pPr>
      <w:spacing w:after="200"/>
    </w:pPr>
    <w:rPr>
      <w:rFonts w:eastAsia="Times New Roman"/>
      <w:sz w:val="24"/>
      <w:szCs w:val="24"/>
      <w:lang w:eastAsia="ja-JP"/>
    </w:rPr>
  </w:style>
  <w:style w:type="paragraph" w:styleId="1">
    <w:name w:val="heading 1"/>
    <w:basedOn w:val="a"/>
    <w:next w:val="a"/>
    <w:link w:val="10"/>
    <w:qFormat/>
    <w:rsid w:val="00AF1FFA"/>
    <w:pPr>
      <w:keepNext/>
      <w:spacing w:after="0"/>
      <w:jc w:val="center"/>
      <w:outlineLvl w:val="0"/>
    </w:pPr>
    <w:rPr>
      <w:rFonts w:ascii="Times New Roman" w:hAnsi="Times New Roman"/>
      <w:b/>
      <w:sz w:val="36"/>
      <w:szCs w:val="20"/>
      <w:lang w:eastAsia="ru-RU"/>
    </w:rPr>
  </w:style>
  <w:style w:type="paragraph" w:styleId="4">
    <w:name w:val="heading 4"/>
    <w:basedOn w:val="a"/>
    <w:next w:val="a"/>
    <w:link w:val="40"/>
    <w:uiPriority w:val="9"/>
    <w:semiHidden/>
    <w:unhideWhenUsed/>
    <w:qFormat/>
    <w:rsid w:val="00700BE2"/>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416C"/>
    <w:pPr>
      <w:tabs>
        <w:tab w:val="center" w:pos="4677"/>
        <w:tab w:val="right" w:pos="9355"/>
      </w:tabs>
      <w:spacing w:after="0"/>
    </w:pPr>
    <w:rPr>
      <w:rFonts w:eastAsia="Calibri"/>
      <w:sz w:val="22"/>
      <w:szCs w:val="22"/>
      <w:lang w:eastAsia="en-US"/>
    </w:rPr>
  </w:style>
  <w:style w:type="character" w:customStyle="1" w:styleId="a4">
    <w:name w:val="Верхний колонтитул Знак"/>
    <w:basedOn w:val="a0"/>
    <w:link w:val="a3"/>
    <w:uiPriority w:val="99"/>
    <w:semiHidden/>
    <w:rsid w:val="001D416C"/>
  </w:style>
  <w:style w:type="paragraph" w:styleId="a5">
    <w:name w:val="footer"/>
    <w:basedOn w:val="a"/>
    <w:link w:val="a6"/>
    <w:uiPriority w:val="99"/>
    <w:semiHidden/>
    <w:unhideWhenUsed/>
    <w:rsid w:val="001D416C"/>
    <w:pPr>
      <w:tabs>
        <w:tab w:val="center" w:pos="4677"/>
        <w:tab w:val="right" w:pos="9355"/>
      </w:tabs>
      <w:spacing w:after="0"/>
    </w:pPr>
    <w:rPr>
      <w:rFonts w:eastAsia="Calibri"/>
      <w:sz w:val="22"/>
      <w:szCs w:val="22"/>
      <w:lang w:eastAsia="en-US"/>
    </w:rPr>
  </w:style>
  <w:style w:type="character" w:customStyle="1" w:styleId="a6">
    <w:name w:val="Нижний колонтитул Знак"/>
    <w:basedOn w:val="a0"/>
    <w:link w:val="a5"/>
    <w:uiPriority w:val="99"/>
    <w:semiHidden/>
    <w:rsid w:val="001D416C"/>
  </w:style>
  <w:style w:type="table" w:styleId="a7">
    <w:name w:val="Table Grid"/>
    <w:basedOn w:val="a1"/>
    <w:uiPriority w:val="59"/>
    <w:rsid w:val="001D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416C"/>
    <w:pPr>
      <w:spacing w:after="0"/>
    </w:pPr>
    <w:rPr>
      <w:rFonts w:ascii="Tahoma" w:eastAsia="Calibri" w:hAnsi="Tahoma" w:cs="Tahoma"/>
      <w:sz w:val="16"/>
      <w:szCs w:val="16"/>
      <w:lang w:eastAsia="en-US"/>
    </w:rPr>
  </w:style>
  <w:style w:type="character" w:customStyle="1" w:styleId="a9">
    <w:name w:val="Текст выноски Знак"/>
    <w:link w:val="a8"/>
    <w:uiPriority w:val="99"/>
    <w:semiHidden/>
    <w:rsid w:val="001D416C"/>
    <w:rPr>
      <w:rFonts w:ascii="Tahoma" w:hAnsi="Tahoma" w:cs="Tahoma"/>
      <w:sz w:val="16"/>
      <w:szCs w:val="16"/>
    </w:rPr>
  </w:style>
  <w:style w:type="character" w:styleId="aa">
    <w:name w:val="Hyperlink"/>
    <w:uiPriority w:val="99"/>
    <w:unhideWhenUsed/>
    <w:rsid w:val="001D416C"/>
    <w:rPr>
      <w:color w:val="0000FF"/>
      <w:u w:val="single"/>
    </w:rPr>
  </w:style>
  <w:style w:type="paragraph" w:customStyle="1" w:styleId="BasicParagraph">
    <w:name w:val="[Basic Paragraph]"/>
    <w:basedOn w:val="a"/>
    <w:rsid w:val="007D7368"/>
    <w:pPr>
      <w:autoSpaceDE w:val="0"/>
      <w:autoSpaceDN w:val="0"/>
      <w:adjustRightInd w:val="0"/>
      <w:spacing w:after="0" w:line="288" w:lineRule="auto"/>
      <w:textAlignment w:val="center"/>
    </w:pPr>
    <w:rPr>
      <w:rFonts w:ascii="Times New Roman" w:hAnsi="Times New Roman"/>
      <w:color w:val="000000"/>
      <w:lang w:val="en-US" w:eastAsia="ru-RU"/>
    </w:rPr>
  </w:style>
  <w:style w:type="character" w:customStyle="1" w:styleId="10">
    <w:name w:val="Заголовок 1 Знак"/>
    <w:link w:val="1"/>
    <w:rsid w:val="00AF1FFA"/>
    <w:rPr>
      <w:rFonts w:ascii="Times New Roman" w:eastAsia="Times New Roman" w:hAnsi="Times New Roman" w:cs="Times New Roman"/>
      <w:b/>
      <w:sz w:val="36"/>
      <w:szCs w:val="20"/>
      <w:lang w:eastAsia="ru-RU"/>
    </w:rPr>
  </w:style>
  <w:style w:type="paragraph" w:styleId="ab">
    <w:name w:val="Body Text"/>
    <w:basedOn w:val="a"/>
    <w:link w:val="ac"/>
    <w:uiPriority w:val="99"/>
    <w:unhideWhenUsed/>
    <w:rsid w:val="00AF1FFA"/>
    <w:pPr>
      <w:spacing w:after="120"/>
    </w:pPr>
  </w:style>
  <w:style w:type="character" w:customStyle="1" w:styleId="ac">
    <w:name w:val="Основной текст Знак"/>
    <w:link w:val="ab"/>
    <w:uiPriority w:val="99"/>
    <w:rsid w:val="00AF1FFA"/>
    <w:rPr>
      <w:rFonts w:eastAsia="Times New Roman"/>
      <w:sz w:val="24"/>
      <w:szCs w:val="24"/>
      <w:lang w:eastAsia="ja-JP"/>
    </w:rPr>
  </w:style>
  <w:style w:type="paragraph" w:styleId="ad">
    <w:name w:val="List Paragraph"/>
    <w:basedOn w:val="a"/>
    <w:uiPriority w:val="34"/>
    <w:qFormat/>
    <w:rsid w:val="00700BE2"/>
    <w:pPr>
      <w:ind w:left="720"/>
      <w:contextualSpacing/>
    </w:pPr>
  </w:style>
  <w:style w:type="character" w:customStyle="1" w:styleId="40">
    <w:name w:val="Заголовок 4 Знак"/>
    <w:link w:val="4"/>
    <w:uiPriority w:val="9"/>
    <w:semiHidden/>
    <w:rsid w:val="00700BE2"/>
    <w:rPr>
      <w:rFonts w:ascii="Cambria" w:eastAsia="Times New Roman" w:hAnsi="Cambria" w:cs="Times New Roman"/>
      <w:b/>
      <w:bCs/>
      <w:i/>
      <w:iCs/>
      <w:color w:val="4F81BD"/>
      <w:sz w:val="24"/>
      <w:szCs w:val="24"/>
      <w:lang w:eastAsia="ja-JP"/>
    </w:rPr>
  </w:style>
  <w:style w:type="paragraph" w:styleId="ae">
    <w:name w:val="Title"/>
    <w:basedOn w:val="a"/>
    <w:link w:val="af"/>
    <w:qFormat/>
    <w:rsid w:val="009624A6"/>
    <w:pPr>
      <w:spacing w:before="240" w:after="60"/>
      <w:ind w:right="360"/>
      <w:jc w:val="center"/>
      <w:outlineLvl w:val="0"/>
    </w:pPr>
    <w:rPr>
      <w:rFonts w:ascii="Arial" w:hAnsi="Arial"/>
      <w:b/>
      <w:bCs/>
      <w:kern w:val="28"/>
      <w:sz w:val="32"/>
      <w:szCs w:val="32"/>
      <w:lang w:eastAsia="ru-RU"/>
    </w:rPr>
  </w:style>
  <w:style w:type="character" w:customStyle="1" w:styleId="af">
    <w:name w:val="Название Знак"/>
    <w:link w:val="ae"/>
    <w:rsid w:val="009624A6"/>
    <w:rPr>
      <w:rFonts w:ascii="Arial" w:eastAsia="Times New Roman" w:hAnsi="Arial" w:cs="Times New Roman"/>
      <w:b/>
      <w:bCs/>
      <w:kern w:val="28"/>
      <w:sz w:val="32"/>
      <w:szCs w:val="32"/>
      <w:lang w:eastAsia="ru-RU"/>
    </w:rPr>
  </w:style>
  <w:style w:type="paragraph" w:styleId="af0">
    <w:name w:val="footnote text"/>
    <w:basedOn w:val="a"/>
    <w:link w:val="af1"/>
    <w:semiHidden/>
    <w:rsid w:val="00501B95"/>
    <w:pPr>
      <w:autoSpaceDE w:val="0"/>
      <w:autoSpaceDN w:val="0"/>
      <w:spacing w:after="0"/>
    </w:pPr>
    <w:rPr>
      <w:rFonts w:ascii="Times New Roman" w:hAnsi="Times New Roman"/>
      <w:sz w:val="20"/>
      <w:szCs w:val="20"/>
      <w:lang w:eastAsia="ru-RU"/>
    </w:rPr>
  </w:style>
  <w:style w:type="character" w:customStyle="1" w:styleId="af1">
    <w:name w:val="Текст сноски Знак"/>
    <w:link w:val="af0"/>
    <w:semiHidden/>
    <w:rsid w:val="00501B95"/>
    <w:rPr>
      <w:rFonts w:ascii="Times New Roman" w:eastAsia="Times New Roman" w:hAnsi="Times New Roman" w:cs="Times New Roman"/>
      <w:sz w:val="20"/>
      <w:szCs w:val="20"/>
      <w:lang w:eastAsia="ru-RU"/>
    </w:rPr>
  </w:style>
  <w:style w:type="character" w:styleId="af2">
    <w:name w:val="footnote reference"/>
    <w:semiHidden/>
    <w:rsid w:val="00501B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F025F9EBEBDC7B261CB05F37B3255D30A85CA5A65EBC1BD54E0223912DDCC4E7ED40D05AB3A0C0E3ED1B32DB3662F5090E3F6E375C47E3B13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F025F9EBEBDC7B261CB05F37B3255D30A85CA5A65EBC1BD54E0223912DDCC4E7ED40D95FB8F494AFB342639B7D6FFC13123F65B23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2BEC5A9AC1EA4E44A2AF083E7B9EC6A6B22AD1F1CB32E4BF4BDFC962C7D6C6D814AC343C8DFD6A186803C8035A924178172DFB19C9ECDB4A1X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F34C66AAC8BB359E20CA014B9A8825E2FAB042E4B03D3720F41C3314C88F579BD29747F5ECCEB5E15C2470925041E7871A5EF6ZA20L" TargetMode="External"/><Relationship Id="rId5" Type="http://schemas.openxmlformats.org/officeDocument/2006/relationships/settings" Target="settings.xml"/><Relationship Id="rId15" Type="http://schemas.openxmlformats.org/officeDocument/2006/relationships/hyperlink" Target="consultantplus://offline/ref=5482FE176BB3AE296B609A4BF9B83DAEC8761AF1296C778180183517CB14AC490F9AD4BF30206E5ECE542AB59E1E19E262F57C1D21Y5SCM" TargetMode="External"/><Relationship Id="rId10" Type="http://schemas.openxmlformats.org/officeDocument/2006/relationships/hyperlink" Target="consultantplus://offline/ref=5C79FC7192223B8882B5D19D38BB00D09A23BB7462257B29EAD85D20AEEC0E0E9C5C42DB2E165D3DD944C46923C358E174C9408009AB9E6DL0l4M" TargetMode="External"/><Relationship Id="rId4" Type="http://schemas.microsoft.com/office/2007/relationships/stylesWithEffects" Target="stylesWithEffects.xml"/><Relationship Id="rId9" Type="http://schemas.openxmlformats.org/officeDocument/2006/relationships/hyperlink" Target="consultantplus://offline/ref=5C79FC7192223B8882B5D19D38BB00D09A23BB7462257B29EAD85D20AEEC0E0E9C5C42DB2E165D3DD944C46923C358E174C9408009AB9E6DL0l4M" TargetMode="External"/><Relationship Id="rId14" Type="http://schemas.openxmlformats.org/officeDocument/2006/relationships/hyperlink" Target="consultantplus://offline/ref=5482FE176BB3AE296B609A4BF9B83DAEC8771BF82C6E778180183517CB14AC490F9AD4BC3521650F991B2BE9DA4F0AE26FF57E143D5E11ABYE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FC04E-0BCB-406A-BA4D-6B8E827A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a.nekrasova</dc:creator>
  <cp:lastModifiedBy>Рыкунов Евгений Сергеевич</cp:lastModifiedBy>
  <cp:revision>4</cp:revision>
  <cp:lastPrinted>2015-08-17T11:38:00Z</cp:lastPrinted>
  <dcterms:created xsi:type="dcterms:W3CDTF">2020-11-09T08:42:00Z</dcterms:created>
  <dcterms:modified xsi:type="dcterms:W3CDTF">2022-06-08T11:46:00Z</dcterms:modified>
</cp:coreProperties>
</file>