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C5" w:rsidRPr="001A4E87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F608F1">
        <w:rPr>
          <w:rFonts w:ascii="Arial" w:hAnsi="Arial" w:cs="Arial"/>
          <w:i/>
        </w:rPr>
        <w:t>Приложение № 10</w:t>
      </w:r>
      <w:r w:rsidR="001A4E87">
        <w:rPr>
          <w:rFonts w:ascii="Arial" w:hAnsi="Arial" w:cs="Arial"/>
          <w:i/>
        </w:rPr>
        <w:t>а</w:t>
      </w:r>
    </w:p>
    <w:p w:rsidR="00D874C5" w:rsidRPr="00F608F1" w:rsidRDefault="00D874C5" w:rsidP="00D874C5">
      <w:pPr>
        <w:spacing w:after="0" w:line="240" w:lineRule="auto"/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4C5" w:rsidRPr="00F608F1" w:rsidRDefault="00C44F3B" w:rsidP="00D874C5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ПАО «Бест </w:t>
      </w:r>
      <w:proofErr w:type="spellStart"/>
      <w:r>
        <w:rPr>
          <w:rFonts w:ascii="Arial" w:hAnsi="Arial" w:cs="Arial"/>
          <w:i/>
        </w:rPr>
        <w:t>Эффортс</w:t>
      </w:r>
      <w:proofErr w:type="spellEnd"/>
      <w:r>
        <w:rPr>
          <w:rFonts w:ascii="Arial" w:hAnsi="Arial" w:cs="Arial"/>
          <w:i/>
        </w:rPr>
        <w:t xml:space="preserve"> Банк»</w:t>
      </w:r>
    </w:p>
    <w:p w:rsidR="00154796" w:rsidRPr="00F608F1" w:rsidRDefault="00154796" w:rsidP="00DB1183">
      <w:pPr>
        <w:jc w:val="center"/>
        <w:rPr>
          <w:rFonts w:ascii="Arial" w:hAnsi="Arial" w:cs="Arial"/>
          <w:b/>
          <w:sz w:val="20"/>
          <w:szCs w:val="20"/>
        </w:rPr>
      </w:pPr>
    </w:p>
    <w:p w:rsidR="00DB1183" w:rsidRPr="00F608F1" w:rsidRDefault="00DB1183" w:rsidP="00DB1183">
      <w:pPr>
        <w:jc w:val="center"/>
        <w:rPr>
          <w:rFonts w:ascii="Arial" w:hAnsi="Arial" w:cs="Arial"/>
          <w:b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ПРАВИЛА </w:t>
      </w:r>
      <w:r w:rsidR="009E3A39">
        <w:rPr>
          <w:rFonts w:ascii="Arial" w:hAnsi="Arial" w:cs="Arial"/>
          <w:b/>
          <w:sz w:val="20"/>
          <w:szCs w:val="20"/>
        </w:rPr>
        <w:t>ЭЛЕКТРОННОГО ДОКУМЕНТООБОРОТА С ИСПОЛЬЗОВАНИЕМ ЛИЧНОГО КАБИНЕТА КЛИЕНТА</w:t>
      </w:r>
    </w:p>
    <w:p w:rsidR="00F073B0" w:rsidRPr="00F608F1" w:rsidRDefault="00F073B0" w:rsidP="00F073B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 И ОПРЕДЕЛЕНИЯ</w:t>
      </w:r>
    </w:p>
    <w:p w:rsidR="00F073B0" w:rsidRPr="00F608F1" w:rsidRDefault="00F073B0" w:rsidP="00F073B0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Термины, применяемые в тексте настоящих Правил, используются в следующем значении</w:t>
      </w:r>
      <w:r>
        <w:rPr>
          <w:rFonts w:ascii="Arial" w:hAnsi="Arial" w:cs="Arial"/>
          <w:sz w:val="20"/>
          <w:szCs w:val="20"/>
        </w:rPr>
        <w:t>:</w:t>
      </w:r>
    </w:p>
    <w:p w:rsidR="005415A5" w:rsidRPr="00D01A69" w:rsidRDefault="005415A5" w:rsidP="005415A5">
      <w:pPr>
        <w:jc w:val="both"/>
        <w:rPr>
          <w:rFonts w:ascii="Arial" w:hAnsi="Arial" w:cs="Arial"/>
          <w:b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Закрытый ключ </w:t>
      </w:r>
      <w:r>
        <w:rPr>
          <w:rFonts w:ascii="Arial" w:hAnsi="Arial" w:cs="Arial"/>
          <w:b/>
          <w:sz w:val="20"/>
          <w:szCs w:val="20"/>
        </w:rPr>
        <w:t>ЭП</w:t>
      </w:r>
      <w:r w:rsidRPr="00D01A69">
        <w:rPr>
          <w:rFonts w:ascii="Arial" w:hAnsi="Arial" w:cs="Arial"/>
          <w:b/>
          <w:sz w:val="20"/>
          <w:szCs w:val="20"/>
        </w:rPr>
        <w:t xml:space="preserve"> </w:t>
      </w:r>
      <w:r w:rsidRPr="00BA1DB3">
        <w:rPr>
          <w:rFonts w:ascii="Arial" w:hAnsi="Arial" w:cs="Arial"/>
          <w:sz w:val="20"/>
          <w:szCs w:val="20"/>
        </w:rPr>
        <w:t xml:space="preserve">– уникальная последовательность символов, предназначенная для создания </w:t>
      </w:r>
      <w:r>
        <w:rPr>
          <w:rFonts w:ascii="Arial" w:hAnsi="Arial" w:cs="Arial"/>
          <w:sz w:val="20"/>
          <w:szCs w:val="20"/>
        </w:rPr>
        <w:t>Э</w:t>
      </w:r>
      <w:r w:rsidRPr="00BA1DB3">
        <w:rPr>
          <w:rFonts w:ascii="Arial" w:hAnsi="Arial" w:cs="Arial"/>
          <w:sz w:val="20"/>
          <w:szCs w:val="20"/>
        </w:rPr>
        <w:t>лектронной подписи</w:t>
      </w:r>
      <w:r>
        <w:rPr>
          <w:rFonts w:ascii="Arial" w:hAnsi="Arial" w:cs="Arial"/>
          <w:sz w:val="20"/>
          <w:szCs w:val="20"/>
        </w:rPr>
        <w:t>.</w:t>
      </w:r>
    </w:p>
    <w:p w:rsidR="005415A5" w:rsidRPr="00F608F1" w:rsidRDefault="005415A5" w:rsidP="005415A5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Информационный носитель</w:t>
      </w:r>
      <w:r w:rsidRPr="00F608F1">
        <w:rPr>
          <w:rFonts w:ascii="Arial" w:hAnsi="Arial" w:cs="Arial"/>
          <w:sz w:val="20"/>
          <w:szCs w:val="20"/>
        </w:rPr>
        <w:t xml:space="preserve"> – хранилище данных, в качестве которого может быть использован </w:t>
      </w:r>
      <w:proofErr w:type="spellStart"/>
      <w:r w:rsidRPr="00F608F1">
        <w:rPr>
          <w:rFonts w:ascii="Arial" w:hAnsi="Arial" w:cs="Arial"/>
          <w:sz w:val="20"/>
          <w:szCs w:val="20"/>
        </w:rPr>
        <w:t>флэш</w:t>
      </w:r>
      <w:proofErr w:type="spellEnd"/>
      <w:r w:rsidRPr="00F608F1">
        <w:rPr>
          <w:rFonts w:ascii="Arial" w:hAnsi="Arial" w:cs="Arial"/>
          <w:sz w:val="20"/>
          <w:szCs w:val="20"/>
        </w:rPr>
        <w:t xml:space="preserve"> – накопитель</w:t>
      </w:r>
      <w:r w:rsidR="00082D63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аналогичное устройство хранения информации.</w:t>
      </w:r>
    </w:p>
    <w:p w:rsidR="005415A5" w:rsidRPr="007553FC" w:rsidRDefault="005415A5" w:rsidP="005415A5">
      <w:pPr>
        <w:jc w:val="both"/>
        <w:rPr>
          <w:rFonts w:ascii="Arial" w:hAnsi="Arial" w:cs="Arial"/>
          <w:sz w:val="20"/>
          <w:szCs w:val="20"/>
        </w:rPr>
      </w:pPr>
      <w:r w:rsidRPr="007553FC">
        <w:rPr>
          <w:rFonts w:ascii="Arial" w:hAnsi="Arial" w:cs="Arial"/>
          <w:b/>
          <w:sz w:val="20"/>
          <w:szCs w:val="20"/>
        </w:rPr>
        <w:t xml:space="preserve">Ключевая информация </w:t>
      </w:r>
      <w:r w:rsidRPr="007553FC">
        <w:rPr>
          <w:rFonts w:ascii="Arial" w:hAnsi="Arial" w:cs="Arial"/>
          <w:sz w:val="20"/>
          <w:szCs w:val="20"/>
        </w:rPr>
        <w:t>- конкретное состояние некоторых параметров алгоритма криптографического преобразования данных и формирования электронной подписи.</w:t>
      </w:r>
    </w:p>
    <w:p w:rsidR="005415A5" w:rsidRPr="00F608F1" w:rsidRDefault="005415A5" w:rsidP="005415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Ключи ЭП</w:t>
      </w:r>
      <w:r w:rsidRPr="00F608F1">
        <w:rPr>
          <w:rFonts w:ascii="Arial" w:hAnsi="Arial" w:cs="Arial"/>
          <w:sz w:val="20"/>
          <w:szCs w:val="20"/>
        </w:rPr>
        <w:t xml:space="preserve"> - Закрытый ключ </w:t>
      </w:r>
      <w:r>
        <w:rPr>
          <w:rFonts w:ascii="Arial" w:hAnsi="Arial" w:cs="Arial"/>
          <w:sz w:val="20"/>
          <w:szCs w:val="20"/>
        </w:rPr>
        <w:t xml:space="preserve">ЭП </w:t>
      </w:r>
      <w:r w:rsidRPr="00F608F1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/или</w:t>
      </w:r>
      <w:r w:rsidRPr="00F608F1">
        <w:rPr>
          <w:rFonts w:ascii="Arial" w:hAnsi="Arial" w:cs="Arial"/>
          <w:sz w:val="20"/>
          <w:szCs w:val="20"/>
        </w:rPr>
        <w:t xml:space="preserve"> Открытый ключ </w:t>
      </w:r>
      <w:r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AD282B" w:rsidRDefault="005415A5" w:rsidP="00AD282B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Компрометация ключа</w:t>
      </w:r>
      <w:r w:rsidRPr="00F608F1">
        <w:rPr>
          <w:rFonts w:ascii="Arial" w:hAnsi="Arial" w:cs="Arial"/>
          <w:sz w:val="20"/>
          <w:szCs w:val="20"/>
        </w:rPr>
        <w:t xml:space="preserve"> – утрата доверия к тому, что используемые </w:t>
      </w:r>
      <w:r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 xml:space="preserve">лючи </w:t>
      </w:r>
      <w:r>
        <w:rPr>
          <w:rFonts w:ascii="Arial" w:hAnsi="Arial" w:cs="Arial"/>
          <w:sz w:val="20"/>
          <w:szCs w:val="20"/>
        </w:rPr>
        <w:t xml:space="preserve">ЭП </w:t>
      </w:r>
      <w:r w:rsidRPr="00F608F1">
        <w:rPr>
          <w:rFonts w:ascii="Arial" w:hAnsi="Arial" w:cs="Arial"/>
          <w:sz w:val="20"/>
          <w:szCs w:val="20"/>
        </w:rPr>
        <w:t xml:space="preserve">обеспечивают безопасность информации. </w:t>
      </w:r>
    </w:p>
    <w:p w:rsidR="005415A5" w:rsidRPr="00F608F1" w:rsidRDefault="005415A5" w:rsidP="005415A5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Открытый ключ </w:t>
      </w:r>
      <w:r>
        <w:rPr>
          <w:rFonts w:ascii="Arial" w:hAnsi="Arial" w:cs="Arial"/>
          <w:b/>
          <w:sz w:val="20"/>
          <w:szCs w:val="20"/>
        </w:rPr>
        <w:t>ЭП</w:t>
      </w:r>
      <w:r w:rsidRPr="009D3809">
        <w:rPr>
          <w:rFonts w:ascii="Arial" w:hAnsi="Arial" w:cs="Arial"/>
          <w:b/>
          <w:sz w:val="20"/>
          <w:szCs w:val="20"/>
        </w:rPr>
        <w:t xml:space="preserve"> </w:t>
      </w:r>
      <w:r w:rsidRPr="009D3809">
        <w:rPr>
          <w:rFonts w:ascii="Arial" w:hAnsi="Arial" w:cs="Arial"/>
          <w:sz w:val="20"/>
          <w:szCs w:val="20"/>
        </w:rPr>
        <w:t>–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</w:t>
      </w:r>
      <w:r w:rsidRPr="00F608F1">
        <w:rPr>
          <w:rFonts w:ascii="Arial" w:hAnsi="Arial" w:cs="Arial"/>
          <w:sz w:val="20"/>
          <w:szCs w:val="20"/>
        </w:rPr>
        <w:t>.</w:t>
      </w:r>
    </w:p>
    <w:p w:rsidR="005415A5" w:rsidRPr="00F608F1" w:rsidRDefault="005415A5" w:rsidP="005415A5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 xml:space="preserve">Пара ключей </w:t>
      </w:r>
      <w:r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- Закрытый ключ </w:t>
      </w:r>
      <w:r>
        <w:rPr>
          <w:rFonts w:ascii="Arial" w:hAnsi="Arial" w:cs="Arial"/>
          <w:sz w:val="20"/>
          <w:szCs w:val="20"/>
        </w:rPr>
        <w:t xml:space="preserve">ЭП </w:t>
      </w:r>
      <w:r w:rsidRPr="00F608F1">
        <w:rPr>
          <w:rFonts w:ascii="Arial" w:hAnsi="Arial" w:cs="Arial"/>
          <w:sz w:val="20"/>
          <w:szCs w:val="20"/>
        </w:rPr>
        <w:t xml:space="preserve">и соответствующий ему Открытый ключ </w:t>
      </w:r>
      <w:r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</w:p>
    <w:p w:rsidR="00F073B0" w:rsidRPr="00F608F1" w:rsidRDefault="00F073B0" w:rsidP="00F073B0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Система электронного документооборота (СЭД)</w:t>
      </w:r>
      <w:r w:rsidRPr="00F608F1">
        <w:rPr>
          <w:rFonts w:ascii="Arial" w:hAnsi="Arial" w:cs="Arial"/>
          <w:sz w:val="20"/>
          <w:szCs w:val="20"/>
        </w:rPr>
        <w:t xml:space="preserve"> - совокупность программного обеспечения, обслуживаемого Банком, а также вычислительных средств и баз данных, принадлежащих или подконтрольных Банку, предназначенная для </w:t>
      </w:r>
      <w:r w:rsidRPr="00F61745">
        <w:rPr>
          <w:rFonts w:ascii="Arial" w:hAnsi="Arial" w:cs="Arial"/>
          <w:sz w:val="20"/>
          <w:szCs w:val="20"/>
        </w:rPr>
        <w:t xml:space="preserve">передачи </w:t>
      </w:r>
      <w:r w:rsidRPr="00F608F1">
        <w:rPr>
          <w:rFonts w:ascii="Arial" w:hAnsi="Arial" w:cs="Arial"/>
          <w:sz w:val="20"/>
          <w:szCs w:val="20"/>
        </w:rPr>
        <w:t xml:space="preserve">подписанных </w:t>
      </w:r>
      <w:r>
        <w:rPr>
          <w:rFonts w:ascii="Arial" w:hAnsi="Arial" w:cs="Arial"/>
          <w:sz w:val="20"/>
          <w:szCs w:val="20"/>
        </w:rPr>
        <w:t>Э</w:t>
      </w:r>
      <w:r w:rsidRPr="00F608F1">
        <w:rPr>
          <w:rFonts w:ascii="Arial" w:hAnsi="Arial" w:cs="Arial"/>
          <w:sz w:val="20"/>
          <w:szCs w:val="20"/>
        </w:rPr>
        <w:t>лектронно</w:t>
      </w:r>
      <w:r>
        <w:rPr>
          <w:rFonts w:ascii="Arial" w:hAnsi="Arial" w:cs="Arial"/>
          <w:sz w:val="20"/>
          <w:szCs w:val="20"/>
        </w:rPr>
        <w:t>й</w:t>
      </w:r>
      <w:r w:rsidRPr="00F608F1">
        <w:rPr>
          <w:rFonts w:ascii="Arial" w:hAnsi="Arial" w:cs="Arial"/>
          <w:sz w:val="20"/>
          <w:szCs w:val="20"/>
        </w:rPr>
        <w:t xml:space="preserve"> подписью </w:t>
      </w:r>
      <w:r>
        <w:rPr>
          <w:rFonts w:ascii="Arial" w:hAnsi="Arial" w:cs="Arial"/>
          <w:sz w:val="20"/>
          <w:szCs w:val="20"/>
        </w:rPr>
        <w:t>Э</w:t>
      </w:r>
      <w:r w:rsidRPr="00F608F1">
        <w:rPr>
          <w:rFonts w:ascii="Arial" w:hAnsi="Arial" w:cs="Arial"/>
          <w:sz w:val="20"/>
          <w:szCs w:val="20"/>
        </w:rPr>
        <w:t>лектронных документов.</w:t>
      </w:r>
    </w:p>
    <w:p w:rsidR="00AA59D9" w:rsidRPr="00B92EAF" w:rsidRDefault="00AA59D9" w:rsidP="00AA59D9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</w:t>
      </w:r>
      <w:r>
        <w:rPr>
          <w:rFonts w:ascii="Arial" w:hAnsi="Arial" w:cs="Arial"/>
          <w:b/>
          <w:sz w:val="20"/>
          <w:szCs w:val="20"/>
        </w:rPr>
        <w:t>ая</w:t>
      </w:r>
      <w:r w:rsidRPr="00F608F1">
        <w:rPr>
          <w:rFonts w:ascii="Arial" w:hAnsi="Arial" w:cs="Arial"/>
          <w:b/>
          <w:sz w:val="20"/>
          <w:szCs w:val="20"/>
        </w:rPr>
        <w:t xml:space="preserve"> подпись (ЭП)</w:t>
      </w:r>
      <w:r w:rsidRPr="00C759CB">
        <w:rPr>
          <w:rFonts w:ascii="Arial" w:hAnsi="Arial" w:cs="Arial"/>
          <w:b/>
          <w:sz w:val="20"/>
          <w:szCs w:val="20"/>
        </w:rPr>
        <w:t xml:space="preserve"> </w:t>
      </w:r>
      <w:r w:rsidRPr="00B92EAF">
        <w:rPr>
          <w:rFonts w:ascii="Arial" w:hAnsi="Arial" w:cs="Arial"/>
          <w:sz w:val="20"/>
          <w:szCs w:val="20"/>
        </w:rPr>
        <w:t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  <w:r>
        <w:rPr>
          <w:rFonts w:ascii="Arial" w:hAnsi="Arial" w:cs="Arial"/>
          <w:sz w:val="20"/>
          <w:szCs w:val="20"/>
        </w:rPr>
        <w:t xml:space="preserve"> Электронная подпись, используемая для подписания Электронных документов в Личном кабинете клиента, является усиленной неквалифицированной электронной подписью в значении, установленном Федеральным законом «Об электронной подписи». </w:t>
      </w:r>
    </w:p>
    <w:p w:rsidR="00FE3AA1" w:rsidRPr="00FE3AA1" w:rsidRDefault="00F073B0" w:rsidP="00FE3AA1">
      <w:pPr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b/>
          <w:sz w:val="20"/>
          <w:szCs w:val="20"/>
        </w:rPr>
        <w:t>Электронный документ (ЭД)</w:t>
      </w:r>
      <w:r w:rsidRPr="00FE3AA1">
        <w:rPr>
          <w:rFonts w:ascii="Arial" w:hAnsi="Arial" w:cs="Arial"/>
          <w:b/>
          <w:sz w:val="20"/>
          <w:szCs w:val="20"/>
        </w:rPr>
        <w:t xml:space="preserve"> </w:t>
      </w:r>
      <w:r w:rsidRPr="00E65EB9">
        <w:rPr>
          <w:rFonts w:ascii="Arial" w:hAnsi="Arial" w:cs="Arial"/>
          <w:sz w:val="20"/>
          <w:szCs w:val="20"/>
        </w:rPr>
        <w:t xml:space="preserve">– </w:t>
      </w:r>
      <w:r w:rsidR="00E65EB9" w:rsidRPr="00E65EB9">
        <w:rPr>
          <w:rFonts w:ascii="Arial" w:hAnsi="Arial" w:cs="Arial"/>
          <w:sz w:val="20"/>
          <w:szCs w:val="20"/>
        </w:rPr>
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E65EB9">
        <w:rPr>
          <w:rFonts w:ascii="Arial" w:hAnsi="Arial" w:cs="Arial"/>
          <w:sz w:val="20"/>
          <w:szCs w:val="20"/>
        </w:rPr>
        <w:t>.</w:t>
      </w:r>
    </w:p>
    <w:p w:rsidR="00F073B0" w:rsidRPr="00F608F1" w:rsidRDefault="00F073B0" w:rsidP="00F07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b/>
          <w:sz w:val="20"/>
          <w:szCs w:val="20"/>
        </w:rPr>
        <w:t xml:space="preserve"> Банка</w:t>
      </w:r>
      <w:r w:rsidRPr="00F608F1">
        <w:rPr>
          <w:rFonts w:ascii="Arial" w:hAnsi="Arial" w:cs="Arial"/>
          <w:sz w:val="20"/>
          <w:szCs w:val="20"/>
        </w:rPr>
        <w:t xml:space="preserve"> – </w:t>
      </w:r>
      <w:r w:rsidR="007226E0">
        <w:rPr>
          <w:rFonts w:ascii="Arial" w:hAnsi="Arial" w:cs="Arial"/>
          <w:sz w:val="20"/>
          <w:szCs w:val="20"/>
        </w:rPr>
        <w:t>Э</w:t>
      </w:r>
      <w:r w:rsidRPr="00F608F1">
        <w:rPr>
          <w:rFonts w:ascii="Arial" w:hAnsi="Arial" w:cs="Arial"/>
          <w:sz w:val="20"/>
          <w:szCs w:val="20"/>
        </w:rPr>
        <w:t>лектронн</w:t>
      </w:r>
      <w:r w:rsidR="007226E0">
        <w:rPr>
          <w:rFonts w:ascii="Arial" w:hAnsi="Arial" w:cs="Arial"/>
          <w:sz w:val="20"/>
          <w:szCs w:val="20"/>
        </w:rPr>
        <w:t>ая</w:t>
      </w:r>
      <w:r w:rsidRPr="00F608F1">
        <w:rPr>
          <w:rFonts w:ascii="Arial" w:hAnsi="Arial" w:cs="Arial"/>
          <w:sz w:val="20"/>
          <w:szCs w:val="20"/>
        </w:rPr>
        <w:t xml:space="preserve"> подпись уполномоченного Банком лица.</w:t>
      </w:r>
    </w:p>
    <w:p w:rsidR="00F073B0" w:rsidRPr="00F608F1" w:rsidRDefault="00F073B0" w:rsidP="00F073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ЭП</w:t>
      </w:r>
      <w:r w:rsidRPr="00F608F1">
        <w:rPr>
          <w:rFonts w:ascii="Arial" w:hAnsi="Arial" w:cs="Arial"/>
          <w:b/>
          <w:sz w:val="20"/>
          <w:szCs w:val="20"/>
        </w:rPr>
        <w:t xml:space="preserve"> Клиента</w:t>
      </w:r>
      <w:r w:rsidRPr="00F608F1">
        <w:rPr>
          <w:rFonts w:ascii="Arial" w:hAnsi="Arial" w:cs="Arial"/>
          <w:sz w:val="20"/>
          <w:szCs w:val="20"/>
        </w:rPr>
        <w:t xml:space="preserve"> – </w:t>
      </w:r>
      <w:r w:rsidR="007226E0">
        <w:rPr>
          <w:rFonts w:ascii="Arial" w:hAnsi="Arial" w:cs="Arial"/>
          <w:sz w:val="20"/>
          <w:szCs w:val="20"/>
        </w:rPr>
        <w:t>Э</w:t>
      </w:r>
      <w:r w:rsidRPr="00F608F1">
        <w:rPr>
          <w:rFonts w:ascii="Arial" w:hAnsi="Arial" w:cs="Arial"/>
          <w:sz w:val="20"/>
          <w:szCs w:val="20"/>
        </w:rPr>
        <w:t xml:space="preserve">лектронная подпись </w:t>
      </w:r>
      <w:r w:rsidR="002A32E7" w:rsidRPr="00F608F1">
        <w:rPr>
          <w:rFonts w:ascii="Arial" w:hAnsi="Arial" w:cs="Arial"/>
          <w:sz w:val="20"/>
          <w:szCs w:val="20"/>
        </w:rPr>
        <w:t xml:space="preserve">уполномоченного </w:t>
      </w:r>
      <w:r w:rsidR="0077274C">
        <w:rPr>
          <w:rFonts w:ascii="Arial" w:hAnsi="Arial" w:cs="Arial"/>
          <w:sz w:val="20"/>
          <w:szCs w:val="20"/>
        </w:rPr>
        <w:t>Клиент</w:t>
      </w:r>
      <w:r w:rsidR="002A32E7">
        <w:rPr>
          <w:rFonts w:ascii="Arial" w:hAnsi="Arial" w:cs="Arial"/>
          <w:sz w:val="20"/>
          <w:szCs w:val="20"/>
        </w:rPr>
        <w:t>ом лица</w:t>
      </w:r>
      <w:r w:rsidRPr="00F608F1">
        <w:rPr>
          <w:rFonts w:ascii="Arial" w:hAnsi="Arial" w:cs="Arial"/>
          <w:sz w:val="20"/>
          <w:szCs w:val="20"/>
        </w:rPr>
        <w:t>.</w:t>
      </w:r>
    </w:p>
    <w:p w:rsidR="00DB1183" w:rsidRDefault="00DB1183" w:rsidP="0018029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ОБЩИЕ ПОЛОЖЕНИЯ</w:t>
      </w:r>
    </w:p>
    <w:p w:rsidR="00EA22EB" w:rsidRPr="00F608F1" w:rsidRDefault="00EA22EB" w:rsidP="00EA22EB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Настоящие </w:t>
      </w:r>
      <w:r w:rsidR="0081028E">
        <w:rPr>
          <w:rFonts w:ascii="Arial" w:hAnsi="Arial" w:cs="Arial"/>
          <w:sz w:val="20"/>
          <w:szCs w:val="20"/>
        </w:rPr>
        <w:t xml:space="preserve">Правила </w:t>
      </w:r>
      <w:r w:rsidR="0081028E" w:rsidRPr="0081028E">
        <w:rPr>
          <w:rFonts w:ascii="Arial" w:hAnsi="Arial" w:cs="Arial"/>
          <w:sz w:val="20"/>
          <w:szCs w:val="20"/>
        </w:rPr>
        <w:t>электронного документооборота с использованием Личного кабинета клиента</w:t>
      </w:r>
      <w:r w:rsidRPr="00F608F1">
        <w:rPr>
          <w:rFonts w:ascii="Arial" w:hAnsi="Arial" w:cs="Arial"/>
          <w:sz w:val="20"/>
          <w:szCs w:val="20"/>
        </w:rPr>
        <w:t xml:space="preserve"> (далее –</w:t>
      </w:r>
      <w:r w:rsidR="0081028E">
        <w:rPr>
          <w:rFonts w:ascii="Arial" w:hAnsi="Arial" w:cs="Arial"/>
          <w:sz w:val="20"/>
          <w:szCs w:val="20"/>
        </w:rPr>
        <w:t xml:space="preserve"> Правила) устанавливают порядок обмена электронными документами между</w:t>
      </w:r>
      <w:r w:rsidRPr="00F608F1">
        <w:rPr>
          <w:rFonts w:ascii="Arial" w:hAnsi="Arial" w:cs="Arial"/>
          <w:sz w:val="20"/>
          <w:szCs w:val="20"/>
        </w:rPr>
        <w:t xml:space="preserve"> Банк</w:t>
      </w:r>
      <w:r w:rsidR="0081028E">
        <w:rPr>
          <w:rFonts w:ascii="Arial" w:hAnsi="Arial" w:cs="Arial"/>
          <w:sz w:val="20"/>
          <w:szCs w:val="20"/>
        </w:rPr>
        <w:t>ом</w:t>
      </w:r>
      <w:r w:rsidRPr="00F608F1">
        <w:rPr>
          <w:rFonts w:ascii="Arial" w:hAnsi="Arial" w:cs="Arial"/>
          <w:sz w:val="20"/>
          <w:szCs w:val="20"/>
        </w:rPr>
        <w:t xml:space="preserve"> и Клиент</w:t>
      </w:r>
      <w:r w:rsidR="0081028E">
        <w:rPr>
          <w:rFonts w:ascii="Arial" w:hAnsi="Arial" w:cs="Arial"/>
          <w:sz w:val="20"/>
          <w:szCs w:val="20"/>
        </w:rPr>
        <w:t>ом</w:t>
      </w:r>
      <w:r w:rsidRPr="00F608F1">
        <w:rPr>
          <w:rFonts w:ascii="Arial" w:hAnsi="Arial" w:cs="Arial"/>
          <w:sz w:val="20"/>
          <w:szCs w:val="20"/>
        </w:rPr>
        <w:t xml:space="preserve"> (далее –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Стороны) </w:t>
      </w:r>
      <w:r w:rsidR="0081028E">
        <w:rPr>
          <w:rFonts w:ascii="Arial" w:hAnsi="Arial" w:cs="Arial"/>
          <w:sz w:val="20"/>
          <w:szCs w:val="20"/>
        </w:rPr>
        <w:t>в процессе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оказани</w:t>
      </w:r>
      <w:r w:rsidR="0081028E">
        <w:rPr>
          <w:rFonts w:ascii="Arial" w:hAnsi="Arial" w:cs="Arial"/>
          <w:sz w:val="20"/>
          <w:szCs w:val="20"/>
        </w:rPr>
        <w:t>я</w:t>
      </w:r>
      <w:r w:rsidR="00106F48" w:rsidRPr="00F608F1">
        <w:rPr>
          <w:rFonts w:ascii="Arial" w:hAnsi="Arial" w:cs="Arial"/>
          <w:sz w:val="20"/>
          <w:szCs w:val="20"/>
        </w:rPr>
        <w:t xml:space="preserve"> </w:t>
      </w:r>
      <w:r w:rsidR="0081028E">
        <w:rPr>
          <w:rFonts w:ascii="Arial" w:hAnsi="Arial" w:cs="Arial"/>
          <w:sz w:val="20"/>
          <w:szCs w:val="20"/>
        </w:rPr>
        <w:t xml:space="preserve">Банком </w:t>
      </w:r>
      <w:r w:rsidR="00106F48" w:rsidRPr="00F608F1">
        <w:rPr>
          <w:rFonts w:ascii="Arial" w:hAnsi="Arial" w:cs="Arial"/>
          <w:sz w:val="20"/>
          <w:szCs w:val="20"/>
        </w:rPr>
        <w:t xml:space="preserve">услуг </w:t>
      </w:r>
      <w:r w:rsidR="0081028E">
        <w:rPr>
          <w:rFonts w:ascii="Arial" w:hAnsi="Arial" w:cs="Arial"/>
          <w:sz w:val="20"/>
          <w:szCs w:val="20"/>
        </w:rPr>
        <w:t xml:space="preserve">в соответствии с Регламентом </w:t>
      </w:r>
      <w:r w:rsidRPr="00F608F1">
        <w:rPr>
          <w:rFonts w:ascii="Arial" w:hAnsi="Arial" w:cs="Arial"/>
          <w:sz w:val="20"/>
          <w:szCs w:val="20"/>
        </w:rPr>
        <w:t>и определяет права, обязанности и ответственность Сторон, возникающие в связи с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этим.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 xml:space="preserve">Настоящие Правила являются приложением к </w:t>
      </w:r>
      <w:r w:rsidR="00106F48" w:rsidRPr="00F608F1">
        <w:rPr>
          <w:rFonts w:ascii="Arial" w:hAnsi="Arial" w:cs="Arial"/>
          <w:sz w:val="20"/>
          <w:szCs w:val="20"/>
        </w:rPr>
        <w:t>Регламенту</w:t>
      </w:r>
      <w:r w:rsidRPr="00F608F1">
        <w:rPr>
          <w:rFonts w:ascii="Arial" w:hAnsi="Arial" w:cs="Arial"/>
          <w:sz w:val="20"/>
          <w:szCs w:val="20"/>
        </w:rPr>
        <w:t>. Во всем ином, что 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предусмотрено настоящими Правилами, Стороны в своих взаимоотношениях руководствуются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положениями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106F48" w:rsidRPr="00F608F1">
        <w:rPr>
          <w:rFonts w:ascii="Arial" w:hAnsi="Arial" w:cs="Arial"/>
          <w:sz w:val="20"/>
          <w:szCs w:val="20"/>
        </w:rPr>
        <w:t>Регламента</w:t>
      </w:r>
      <w:r w:rsidRPr="00F608F1">
        <w:rPr>
          <w:rFonts w:ascii="Arial" w:hAnsi="Arial" w:cs="Arial"/>
          <w:sz w:val="20"/>
          <w:szCs w:val="20"/>
        </w:rPr>
        <w:t xml:space="preserve"> и действующего законодательства Российской Федерации.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</w:p>
    <w:p w:rsidR="00180296" w:rsidRPr="00F608F1" w:rsidRDefault="00A23642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</w:t>
      </w:r>
      <w:r w:rsidR="00DB1183" w:rsidRPr="00F608F1">
        <w:rPr>
          <w:rFonts w:ascii="Arial" w:hAnsi="Arial" w:cs="Arial"/>
          <w:sz w:val="20"/>
          <w:szCs w:val="20"/>
        </w:rPr>
        <w:t xml:space="preserve"> Клиент</w:t>
      </w:r>
      <w:r>
        <w:rPr>
          <w:rFonts w:ascii="Arial" w:hAnsi="Arial" w:cs="Arial"/>
          <w:sz w:val="20"/>
          <w:szCs w:val="20"/>
        </w:rPr>
        <w:t>ом Личного кабинета клиента</w:t>
      </w:r>
      <w:r w:rsidR="00481A15">
        <w:rPr>
          <w:rFonts w:ascii="Arial" w:hAnsi="Arial" w:cs="Arial"/>
          <w:sz w:val="20"/>
          <w:szCs w:val="20"/>
        </w:rPr>
        <w:t xml:space="preserve">, размещенного по адресу в сети Интернет </w:t>
      </w:r>
      <w:hyperlink w:history="1">
        <w:r w:rsidR="00481A15" w:rsidRPr="00481A15">
          <w:rPr>
            <w:rFonts w:ascii="Arial" w:hAnsi="Arial" w:cs="Arial"/>
            <w:sz w:val="20"/>
            <w:szCs w:val="20"/>
          </w:rPr>
          <w:t xml:space="preserve">https://lk. </w:t>
        </w:r>
        <w:proofErr w:type="spellStart"/>
        <w:r w:rsidR="00481A15" w:rsidRPr="00481A15">
          <w:rPr>
            <w:rFonts w:ascii="Arial" w:hAnsi="Arial" w:cs="Arial"/>
            <w:sz w:val="20"/>
            <w:szCs w:val="20"/>
          </w:rPr>
          <w:t>besteffortsbank.ru</w:t>
        </w:r>
        <w:proofErr w:type="spellEnd"/>
        <w:r w:rsidR="00481A15" w:rsidRPr="00481A15">
          <w:rPr>
            <w:rFonts w:ascii="Arial" w:hAnsi="Arial" w:cs="Arial"/>
            <w:sz w:val="20"/>
            <w:szCs w:val="20"/>
          </w:rPr>
          <w:t>/</w:t>
        </w:r>
      </w:hyperlink>
      <w:r w:rsidR="00481A15" w:rsidRPr="00481A15">
        <w:rPr>
          <w:rFonts w:ascii="Arial" w:hAnsi="Arial" w:cs="Arial"/>
          <w:sz w:val="20"/>
          <w:szCs w:val="20"/>
        </w:rPr>
        <w:t>,</w:t>
      </w:r>
      <w:r w:rsidR="00DB1183" w:rsidRPr="00F608F1">
        <w:rPr>
          <w:rFonts w:ascii="Arial" w:hAnsi="Arial" w:cs="Arial"/>
          <w:sz w:val="20"/>
          <w:szCs w:val="20"/>
        </w:rPr>
        <w:t xml:space="preserve"> для обмена </w:t>
      </w:r>
      <w:r w:rsidR="00644925">
        <w:rPr>
          <w:rFonts w:ascii="Arial" w:hAnsi="Arial" w:cs="Arial"/>
          <w:sz w:val="20"/>
          <w:szCs w:val="20"/>
        </w:rPr>
        <w:t xml:space="preserve">Электронными </w:t>
      </w:r>
      <w:r>
        <w:rPr>
          <w:rFonts w:ascii="Arial" w:hAnsi="Arial" w:cs="Arial"/>
          <w:sz w:val="20"/>
          <w:szCs w:val="20"/>
        </w:rPr>
        <w:t>документами</w:t>
      </w:r>
      <w:r w:rsidR="00DB1183" w:rsidRPr="00F608F1">
        <w:rPr>
          <w:rFonts w:ascii="Arial" w:hAnsi="Arial" w:cs="Arial"/>
          <w:sz w:val="20"/>
          <w:szCs w:val="20"/>
        </w:rPr>
        <w:t xml:space="preserve"> означа</w:t>
      </w:r>
      <w:r>
        <w:rPr>
          <w:rFonts w:ascii="Arial" w:hAnsi="Arial" w:cs="Arial"/>
          <w:sz w:val="20"/>
          <w:szCs w:val="20"/>
        </w:rPr>
        <w:t>е</w:t>
      </w:r>
      <w:r w:rsidR="00DB1183" w:rsidRPr="00F608F1">
        <w:rPr>
          <w:rFonts w:ascii="Arial" w:hAnsi="Arial" w:cs="Arial"/>
          <w:sz w:val="20"/>
          <w:szCs w:val="20"/>
        </w:rPr>
        <w:t>т согласие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Клиента со всеми положениями настоящих Правил.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ведет журнал активных операций (транзакций) Клиента. Под журналом активных операций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ведущимся в электронной форме, подразумевается совокупность записей в базе данных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брокерской системы, содержащая информацию об операциях Клиента, проводимых им в соответствии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 Регламентом с использованием </w:t>
      </w:r>
      <w:r w:rsidR="00C06591">
        <w:rPr>
          <w:rFonts w:ascii="Arial" w:hAnsi="Arial" w:cs="Arial"/>
          <w:sz w:val="20"/>
          <w:szCs w:val="20"/>
        </w:rPr>
        <w:t>Личного кабинета клиента</w:t>
      </w:r>
      <w:r w:rsidRPr="00F608F1">
        <w:rPr>
          <w:rFonts w:ascii="Arial" w:hAnsi="Arial" w:cs="Arial"/>
          <w:sz w:val="20"/>
          <w:szCs w:val="20"/>
        </w:rPr>
        <w:t>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ответственность за какой-либо ущерб (включая все случаи понесенных, либо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предполагаемых расходов, потери прибылей, прерывания деловой активности, потери деловой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информации, либо других материальных, денежных потерь), связанный с использованием или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невозможностью использования </w:t>
      </w:r>
      <w:r w:rsidR="00C06591">
        <w:rPr>
          <w:rFonts w:ascii="Arial" w:hAnsi="Arial" w:cs="Arial"/>
          <w:sz w:val="20"/>
          <w:szCs w:val="20"/>
        </w:rPr>
        <w:t>Личного кабинета клиента</w:t>
      </w:r>
      <w:r w:rsidRPr="00F608F1">
        <w:rPr>
          <w:rFonts w:ascii="Arial" w:hAnsi="Arial" w:cs="Arial"/>
          <w:sz w:val="20"/>
          <w:szCs w:val="20"/>
        </w:rPr>
        <w:t>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самостоятельно обеспечивает защиту от несанкционированного доступа третьих лиц 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средствам идентификации Клиента в </w:t>
      </w:r>
      <w:r w:rsidR="0035587A">
        <w:rPr>
          <w:rFonts w:ascii="Arial" w:hAnsi="Arial" w:cs="Arial"/>
          <w:sz w:val="20"/>
          <w:szCs w:val="20"/>
        </w:rPr>
        <w:t>Личном кабинете клиента</w:t>
      </w:r>
      <w:r w:rsidRPr="00F608F1">
        <w:rPr>
          <w:rFonts w:ascii="Arial" w:hAnsi="Arial" w:cs="Arial"/>
          <w:sz w:val="20"/>
          <w:szCs w:val="20"/>
        </w:rPr>
        <w:t xml:space="preserve"> (логин, пароль), а также </w:t>
      </w:r>
      <w:r w:rsidR="00E62F01">
        <w:rPr>
          <w:rFonts w:ascii="Arial" w:hAnsi="Arial" w:cs="Arial"/>
          <w:sz w:val="20"/>
          <w:szCs w:val="20"/>
        </w:rPr>
        <w:t xml:space="preserve">к Закрытому </w:t>
      </w:r>
      <w:r w:rsidRPr="00F608F1">
        <w:rPr>
          <w:rFonts w:ascii="Arial" w:hAnsi="Arial" w:cs="Arial"/>
          <w:sz w:val="20"/>
          <w:szCs w:val="20"/>
        </w:rPr>
        <w:t>ключу</w:t>
      </w:r>
      <w:r w:rsidR="00CA35B2">
        <w:rPr>
          <w:rFonts w:ascii="Arial" w:hAnsi="Arial" w:cs="Arial"/>
          <w:sz w:val="20"/>
          <w:szCs w:val="20"/>
        </w:rPr>
        <w:t xml:space="preserve"> </w:t>
      </w:r>
      <w:r w:rsidR="00E62F01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 Банк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не несет ответственность за несанкционированный доступ в </w:t>
      </w:r>
      <w:r w:rsidR="0035587A">
        <w:rPr>
          <w:rFonts w:ascii="Arial" w:hAnsi="Arial" w:cs="Arial"/>
          <w:sz w:val="20"/>
          <w:szCs w:val="20"/>
        </w:rPr>
        <w:t>Личный кабинет клиента</w:t>
      </w:r>
      <w:r w:rsidRPr="00F608F1">
        <w:rPr>
          <w:rFonts w:ascii="Arial" w:hAnsi="Arial" w:cs="Arial"/>
          <w:sz w:val="20"/>
          <w:szCs w:val="20"/>
        </w:rPr>
        <w:t>, произошедший по вине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</w:t>
      </w:r>
    </w:p>
    <w:p w:rsidR="00180296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наличия у Клиента сведений, позволяющих предполагать нарушение правил пользования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средствами идентификации или утечку сведений о них, он должен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информировать об этом Банк наиболее быстрым доступным способом.</w:t>
      </w:r>
    </w:p>
    <w:p w:rsidR="00180296" w:rsidRPr="005167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обязуется по первому требованию Клиента, заявленному устно, письменно или любым иным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способом, незамедлительно приостановить удаленный доступ с текущими ключами и информировать</w:t>
      </w:r>
      <w:r w:rsidR="00180296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об этом Клиента наиболее </w:t>
      </w:r>
      <w:r w:rsidRPr="005167F1">
        <w:rPr>
          <w:rFonts w:ascii="Arial" w:hAnsi="Arial" w:cs="Arial"/>
          <w:sz w:val="20"/>
          <w:szCs w:val="20"/>
        </w:rPr>
        <w:t>быстрым доступным способом.</w:t>
      </w:r>
      <w:r w:rsidR="00180296" w:rsidRPr="005167F1">
        <w:rPr>
          <w:rFonts w:ascii="Arial" w:hAnsi="Arial" w:cs="Arial"/>
          <w:sz w:val="20"/>
          <w:szCs w:val="20"/>
        </w:rPr>
        <w:t xml:space="preserve"> </w:t>
      </w:r>
    </w:p>
    <w:p w:rsidR="00DB1183" w:rsidRPr="005167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5167F1">
        <w:rPr>
          <w:rFonts w:ascii="Arial" w:hAnsi="Arial" w:cs="Arial"/>
          <w:sz w:val="20"/>
          <w:szCs w:val="20"/>
        </w:rPr>
        <w:t xml:space="preserve">Все претензии, возникающие у Клиента при использовании </w:t>
      </w:r>
      <w:r w:rsidR="009E5A13" w:rsidRPr="005167F1">
        <w:rPr>
          <w:rFonts w:ascii="Arial" w:hAnsi="Arial" w:cs="Arial"/>
          <w:sz w:val="20"/>
          <w:szCs w:val="20"/>
        </w:rPr>
        <w:t>Личного кабинета клиента</w:t>
      </w:r>
      <w:r w:rsidRPr="005167F1">
        <w:rPr>
          <w:rFonts w:ascii="Arial" w:hAnsi="Arial" w:cs="Arial"/>
          <w:sz w:val="20"/>
          <w:szCs w:val="20"/>
        </w:rPr>
        <w:t>, принимаются Банком в</w:t>
      </w:r>
      <w:r w:rsidR="00180296" w:rsidRPr="005167F1">
        <w:rPr>
          <w:rFonts w:ascii="Arial" w:hAnsi="Arial" w:cs="Arial"/>
          <w:sz w:val="20"/>
          <w:szCs w:val="20"/>
        </w:rPr>
        <w:t xml:space="preserve"> </w:t>
      </w:r>
      <w:r w:rsidRPr="005167F1">
        <w:rPr>
          <w:rFonts w:ascii="Arial" w:hAnsi="Arial" w:cs="Arial"/>
          <w:sz w:val="20"/>
          <w:szCs w:val="20"/>
        </w:rPr>
        <w:t>соответствии с претензионным порядком рассмотрения спора, указанном в настоящем Регламенте.</w:t>
      </w:r>
    </w:p>
    <w:p w:rsidR="004B5BCB" w:rsidRPr="00F608F1" w:rsidRDefault="004B5BCB" w:rsidP="00180296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Default="00DB1183" w:rsidP="006B063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СОГЛАШЕНИЯ СТОРОН</w:t>
      </w:r>
    </w:p>
    <w:p w:rsidR="00A00874" w:rsidRPr="00F608F1" w:rsidRDefault="00A00874" w:rsidP="00A00874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признает факт предоставления Банком информации о методах полноты обеспечения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аутентификации сторон, конфиденциальности и целостности сообщений в </w:t>
      </w:r>
      <w:r w:rsidR="00E94731">
        <w:rPr>
          <w:rFonts w:ascii="Arial" w:hAnsi="Arial" w:cs="Arial"/>
          <w:sz w:val="20"/>
          <w:szCs w:val="20"/>
        </w:rPr>
        <w:t>Личном кабинете клиента</w:t>
      </w:r>
      <w:r w:rsidR="00BF7234">
        <w:rPr>
          <w:rFonts w:ascii="Arial" w:hAnsi="Arial" w:cs="Arial"/>
          <w:sz w:val="20"/>
          <w:szCs w:val="20"/>
        </w:rPr>
        <w:t>.</w:t>
      </w:r>
    </w:p>
    <w:p w:rsidR="00BF47A5" w:rsidRDefault="00A0178E" w:rsidP="00BF47A5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Стороны признают,</w:t>
      </w:r>
      <w:r w:rsidR="00851AD2">
        <w:rPr>
          <w:rFonts w:ascii="Arial" w:hAnsi="Arial" w:cs="Arial"/>
          <w:sz w:val="20"/>
          <w:szCs w:val="20"/>
        </w:rPr>
        <w:t xml:space="preserve"> что </w:t>
      </w:r>
      <w:r w:rsidR="00CF1E7A" w:rsidRPr="00BF47A5">
        <w:rPr>
          <w:rFonts w:ascii="Arial" w:hAnsi="Arial" w:cs="Arial"/>
          <w:sz w:val="20"/>
          <w:szCs w:val="20"/>
        </w:rPr>
        <w:t xml:space="preserve">ЭД, </w:t>
      </w:r>
      <w:r w:rsidR="00CF1E7A">
        <w:rPr>
          <w:rFonts w:ascii="Arial" w:hAnsi="Arial" w:cs="Arial"/>
          <w:sz w:val="20"/>
          <w:szCs w:val="20"/>
        </w:rPr>
        <w:t>п</w:t>
      </w:r>
      <w:r w:rsidR="00CF1E7A" w:rsidRPr="00851AD2">
        <w:rPr>
          <w:rFonts w:ascii="Arial" w:hAnsi="Arial" w:cs="Arial"/>
          <w:sz w:val="20"/>
          <w:szCs w:val="20"/>
        </w:rPr>
        <w:t xml:space="preserve">олученные Банком или Клиентом </w:t>
      </w:r>
      <w:r w:rsidR="00CF1E7A">
        <w:rPr>
          <w:rFonts w:ascii="Arial" w:hAnsi="Arial" w:cs="Arial"/>
          <w:sz w:val="20"/>
          <w:szCs w:val="20"/>
        </w:rPr>
        <w:t>ЭД</w:t>
      </w:r>
      <w:r w:rsidR="00CF1E7A" w:rsidRPr="00851AD2">
        <w:rPr>
          <w:rFonts w:ascii="Arial" w:hAnsi="Arial" w:cs="Arial"/>
          <w:sz w:val="20"/>
          <w:szCs w:val="20"/>
        </w:rPr>
        <w:t xml:space="preserve"> с использованием </w:t>
      </w:r>
      <w:r w:rsidR="00CF1E7A">
        <w:rPr>
          <w:rFonts w:ascii="Arial" w:hAnsi="Arial" w:cs="Arial"/>
          <w:sz w:val="20"/>
          <w:szCs w:val="20"/>
        </w:rPr>
        <w:t>Личного кабинета клиента,</w:t>
      </w:r>
      <w:r w:rsidR="00CF1E7A" w:rsidRPr="00BF47A5">
        <w:rPr>
          <w:rFonts w:ascii="Arial" w:hAnsi="Arial" w:cs="Arial"/>
          <w:sz w:val="20"/>
          <w:szCs w:val="20"/>
        </w:rPr>
        <w:t xml:space="preserve"> имеют равную юридическую силу с документами на бумажных носителях, подписанными собственноручными подписями Сторон либо их уполномоченных лиц</w:t>
      </w:r>
      <w:r w:rsidR="00210BD7">
        <w:rPr>
          <w:rFonts w:ascii="Arial" w:hAnsi="Arial" w:cs="Arial"/>
          <w:sz w:val="20"/>
          <w:szCs w:val="20"/>
        </w:rPr>
        <w:t xml:space="preserve"> </w:t>
      </w:r>
      <w:r w:rsidR="00210BD7" w:rsidRPr="00210BD7">
        <w:rPr>
          <w:rFonts w:ascii="Arial" w:hAnsi="Arial" w:cs="Arial"/>
          <w:sz w:val="20"/>
          <w:szCs w:val="20"/>
        </w:rPr>
        <w:t>и заверенными печатью Сторон</w:t>
      </w:r>
      <w:r w:rsidR="00CF1E7A" w:rsidRPr="00BF47A5">
        <w:rPr>
          <w:rFonts w:ascii="Arial" w:hAnsi="Arial" w:cs="Arial"/>
          <w:sz w:val="20"/>
          <w:szCs w:val="20"/>
        </w:rPr>
        <w:t>, если ЭД подписаны ЭП лиц, имеющих право подписи соответствующих документов, и в отношении таких ЭП соблюдены одновременно следующие условия:</w:t>
      </w:r>
      <w:proofErr w:type="gramEnd"/>
    </w:p>
    <w:p w:rsidR="00BF47A5" w:rsidRPr="00B84180" w:rsidRDefault="00BF47A5" w:rsidP="00BF47A5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F1E7A" w:rsidRPr="00B84180">
        <w:rPr>
          <w:rFonts w:ascii="Arial" w:hAnsi="Arial" w:cs="Arial"/>
          <w:sz w:val="20"/>
          <w:szCs w:val="20"/>
        </w:rPr>
        <w:t>подтверждена подлинность ЭП в ЭД (принадлежность ЭП отправителю ЭД);</w:t>
      </w:r>
    </w:p>
    <w:p w:rsidR="00CF1E7A" w:rsidRDefault="00BF47A5" w:rsidP="00BF47A5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  <w:r w:rsidRPr="00B84180">
        <w:rPr>
          <w:rFonts w:ascii="Arial" w:hAnsi="Arial" w:cs="Arial"/>
          <w:sz w:val="20"/>
          <w:szCs w:val="20"/>
        </w:rPr>
        <w:t xml:space="preserve">- </w:t>
      </w:r>
      <w:r w:rsidR="00CF1E7A" w:rsidRPr="00B84180">
        <w:rPr>
          <w:rFonts w:ascii="Arial" w:hAnsi="Arial" w:cs="Arial"/>
          <w:sz w:val="20"/>
          <w:szCs w:val="20"/>
        </w:rPr>
        <w:t>подтвержден факт отсутствия внесения изменений в Э</w:t>
      </w:r>
      <w:r w:rsidRPr="00B84180">
        <w:rPr>
          <w:rFonts w:ascii="Arial" w:hAnsi="Arial" w:cs="Arial"/>
          <w:sz w:val="20"/>
          <w:szCs w:val="20"/>
        </w:rPr>
        <w:t>Д</w:t>
      </w:r>
      <w:r w:rsidR="00CF1E7A" w:rsidRPr="00B84180">
        <w:rPr>
          <w:rFonts w:ascii="Arial" w:hAnsi="Arial" w:cs="Arial"/>
          <w:sz w:val="20"/>
          <w:szCs w:val="20"/>
        </w:rPr>
        <w:t xml:space="preserve"> после момента его подписания</w:t>
      </w:r>
      <w:r w:rsidRPr="00B84180">
        <w:rPr>
          <w:rFonts w:ascii="Arial" w:hAnsi="Arial" w:cs="Arial"/>
          <w:sz w:val="20"/>
          <w:szCs w:val="20"/>
        </w:rPr>
        <w:t xml:space="preserve"> ЭД.</w:t>
      </w:r>
    </w:p>
    <w:p w:rsidR="001455E5" w:rsidRPr="001455E5" w:rsidRDefault="001455E5" w:rsidP="001455E5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1455E5">
        <w:rPr>
          <w:rFonts w:ascii="Arial" w:hAnsi="Arial" w:cs="Arial"/>
          <w:sz w:val="20"/>
          <w:szCs w:val="20"/>
        </w:rPr>
        <w:t>Э</w:t>
      </w:r>
      <w:r>
        <w:rPr>
          <w:rFonts w:ascii="Arial" w:hAnsi="Arial" w:cs="Arial"/>
          <w:sz w:val="20"/>
          <w:szCs w:val="20"/>
        </w:rPr>
        <w:t>Д</w:t>
      </w:r>
      <w:r w:rsidRPr="001455E5">
        <w:rPr>
          <w:rFonts w:ascii="Arial" w:hAnsi="Arial" w:cs="Arial"/>
          <w:sz w:val="20"/>
          <w:szCs w:val="20"/>
        </w:rPr>
        <w:t xml:space="preserve"> считается исходящим от Стороны, если он подписан </w:t>
      </w:r>
      <w:r>
        <w:rPr>
          <w:rFonts w:ascii="Arial" w:hAnsi="Arial" w:cs="Arial"/>
          <w:sz w:val="20"/>
          <w:szCs w:val="20"/>
        </w:rPr>
        <w:t>Э</w:t>
      </w:r>
      <w:r w:rsidR="007232E7">
        <w:rPr>
          <w:rFonts w:ascii="Arial" w:hAnsi="Arial" w:cs="Arial"/>
          <w:sz w:val="20"/>
          <w:szCs w:val="20"/>
        </w:rPr>
        <w:t>П</w:t>
      </w:r>
      <w:r w:rsidRPr="001455E5">
        <w:rPr>
          <w:rFonts w:ascii="Arial" w:hAnsi="Arial" w:cs="Arial"/>
          <w:sz w:val="20"/>
          <w:szCs w:val="20"/>
        </w:rPr>
        <w:t>, принадлежащей Стороне.</w:t>
      </w:r>
    </w:p>
    <w:p w:rsidR="005C0A66" w:rsidRPr="005C0A66" w:rsidRDefault="005C0A66" w:rsidP="005C0A6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5C0A66">
        <w:rPr>
          <w:rFonts w:ascii="Arial" w:hAnsi="Arial" w:cs="Arial"/>
          <w:sz w:val="20"/>
          <w:szCs w:val="20"/>
        </w:rPr>
        <w:t>Э</w:t>
      </w:r>
      <w:r>
        <w:rPr>
          <w:rFonts w:ascii="Arial" w:hAnsi="Arial" w:cs="Arial"/>
          <w:sz w:val="20"/>
          <w:szCs w:val="20"/>
        </w:rPr>
        <w:t>Д</w:t>
      </w:r>
      <w:r w:rsidRPr="005C0A6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C0A66">
        <w:rPr>
          <w:rFonts w:ascii="Arial" w:hAnsi="Arial" w:cs="Arial"/>
          <w:sz w:val="20"/>
          <w:szCs w:val="20"/>
        </w:rPr>
        <w:t>подписанный</w:t>
      </w:r>
      <w:proofErr w:type="gramEnd"/>
      <w:r w:rsidRPr="005C0A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ЭП</w:t>
      </w:r>
      <w:r w:rsidRPr="005C0A66">
        <w:rPr>
          <w:rFonts w:ascii="Arial" w:hAnsi="Arial" w:cs="Arial"/>
          <w:sz w:val="20"/>
          <w:szCs w:val="20"/>
        </w:rPr>
        <w:t>, не прошедшей проверку в порядке, предусмотренном настоящим</w:t>
      </w:r>
      <w:r>
        <w:rPr>
          <w:rFonts w:ascii="Arial" w:hAnsi="Arial" w:cs="Arial"/>
          <w:sz w:val="20"/>
          <w:szCs w:val="20"/>
        </w:rPr>
        <w:t>и Правилами</w:t>
      </w:r>
      <w:r w:rsidRPr="005C0A66">
        <w:rPr>
          <w:rFonts w:ascii="Arial" w:hAnsi="Arial" w:cs="Arial"/>
          <w:sz w:val="20"/>
          <w:szCs w:val="20"/>
        </w:rPr>
        <w:t>, не влечет правовых последствий.</w:t>
      </w:r>
    </w:p>
    <w:p w:rsidR="006B0631" w:rsidRPr="005C0A66" w:rsidRDefault="00DB1183" w:rsidP="005C0A6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proofErr w:type="gramStart"/>
      <w:r w:rsidRPr="005C0A66">
        <w:rPr>
          <w:rFonts w:ascii="Arial" w:hAnsi="Arial" w:cs="Arial"/>
          <w:sz w:val="20"/>
          <w:szCs w:val="20"/>
        </w:rPr>
        <w:t xml:space="preserve">Клиент признает, что используемые в </w:t>
      </w:r>
      <w:r w:rsidR="00C750F6" w:rsidRPr="005C0A66">
        <w:rPr>
          <w:rFonts w:ascii="Arial" w:hAnsi="Arial" w:cs="Arial"/>
          <w:sz w:val="20"/>
          <w:szCs w:val="20"/>
        </w:rPr>
        <w:t>Личном кабинете клиента</w:t>
      </w:r>
      <w:r w:rsidRPr="005C0A66">
        <w:rPr>
          <w:rFonts w:ascii="Arial" w:hAnsi="Arial" w:cs="Arial"/>
          <w:sz w:val="20"/>
          <w:szCs w:val="20"/>
        </w:rPr>
        <w:t xml:space="preserve"> методы обеспечения аутентификации сторон,</w:t>
      </w:r>
      <w:r w:rsidR="006B0631" w:rsidRPr="005C0A66">
        <w:rPr>
          <w:rFonts w:ascii="Arial" w:hAnsi="Arial" w:cs="Arial"/>
          <w:sz w:val="20"/>
          <w:szCs w:val="20"/>
        </w:rPr>
        <w:t xml:space="preserve"> </w:t>
      </w:r>
      <w:r w:rsidRPr="005C0A66">
        <w:rPr>
          <w:rFonts w:ascii="Arial" w:hAnsi="Arial" w:cs="Arial"/>
          <w:sz w:val="20"/>
          <w:szCs w:val="20"/>
        </w:rPr>
        <w:t>конфиденциальности и целостности сообщений, а также алгоритмы создания и функционирования</w:t>
      </w:r>
      <w:r w:rsidR="006B0631" w:rsidRPr="005C0A66">
        <w:rPr>
          <w:rFonts w:ascii="Arial" w:hAnsi="Arial" w:cs="Arial"/>
          <w:sz w:val="20"/>
          <w:szCs w:val="20"/>
        </w:rPr>
        <w:t xml:space="preserve"> </w:t>
      </w:r>
      <w:r w:rsidR="00725823" w:rsidRPr="005C0A66">
        <w:rPr>
          <w:rFonts w:ascii="Arial" w:hAnsi="Arial" w:cs="Arial"/>
          <w:sz w:val="20"/>
          <w:szCs w:val="20"/>
        </w:rPr>
        <w:t>ЭП</w:t>
      </w:r>
      <w:r w:rsidRPr="005C0A66">
        <w:rPr>
          <w:rFonts w:ascii="Arial" w:hAnsi="Arial" w:cs="Arial"/>
          <w:sz w:val="20"/>
          <w:szCs w:val="20"/>
        </w:rPr>
        <w:t xml:space="preserve"> при передаче ЭД достаточны для обеспечения защиты от несанкционированного доступа,</w:t>
      </w:r>
      <w:r w:rsidR="006B0631" w:rsidRPr="005C0A66">
        <w:rPr>
          <w:rFonts w:ascii="Arial" w:hAnsi="Arial" w:cs="Arial"/>
          <w:sz w:val="20"/>
          <w:szCs w:val="20"/>
        </w:rPr>
        <w:t xml:space="preserve"> </w:t>
      </w:r>
      <w:r w:rsidRPr="005C0A66">
        <w:rPr>
          <w:rFonts w:ascii="Arial" w:hAnsi="Arial" w:cs="Arial"/>
          <w:sz w:val="20"/>
          <w:szCs w:val="20"/>
        </w:rPr>
        <w:t>подтверждения авторства, целостности, неизменности и подлинности информации, содержащейся в</w:t>
      </w:r>
      <w:r w:rsidR="006B0631" w:rsidRPr="005C0A66">
        <w:rPr>
          <w:rFonts w:ascii="Arial" w:hAnsi="Arial" w:cs="Arial"/>
          <w:sz w:val="20"/>
          <w:szCs w:val="20"/>
        </w:rPr>
        <w:t xml:space="preserve"> </w:t>
      </w:r>
      <w:r w:rsidRPr="005C0A66">
        <w:rPr>
          <w:rFonts w:ascii="Arial" w:hAnsi="Arial" w:cs="Arial"/>
          <w:sz w:val="20"/>
          <w:szCs w:val="20"/>
        </w:rPr>
        <w:t>получаемых ЭД, сохранения банковской тайны, и обеспе</w:t>
      </w:r>
      <w:r w:rsidR="00BF7234" w:rsidRPr="005C0A66">
        <w:rPr>
          <w:rFonts w:ascii="Arial" w:hAnsi="Arial" w:cs="Arial"/>
          <w:sz w:val="20"/>
          <w:szCs w:val="20"/>
        </w:rPr>
        <w:t>чивают защиту интересов Клиента.</w:t>
      </w:r>
      <w:proofErr w:type="gramEnd"/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Клиент отказывается от претензий к Банку, основанием которых является недостаточная, по мнению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степень обеспечения аутентификации сторон, конфиденциальности и целостности сообщений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в </w:t>
      </w:r>
      <w:r w:rsidR="002A6AB1">
        <w:rPr>
          <w:rFonts w:ascii="Arial" w:hAnsi="Arial" w:cs="Arial"/>
          <w:sz w:val="20"/>
          <w:szCs w:val="20"/>
        </w:rPr>
        <w:t>Личном кабинете клиента</w:t>
      </w:r>
      <w:r w:rsidR="00BF7234">
        <w:rPr>
          <w:rFonts w:ascii="Arial" w:hAnsi="Arial" w:cs="Arial"/>
          <w:sz w:val="20"/>
          <w:szCs w:val="20"/>
        </w:rPr>
        <w:t>.</w:t>
      </w:r>
    </w:p>
    <w:p w:rsidR="00DB1183" w:rsidRPr="00F608F1" w:rsidRDefault="00BF7234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 xml:space="preserve">Клиент признает, что </w:t>
      </w:r>
      <w:r w:rsidR="00396747"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 xml:space="preserve">оложительный результат проверки на сервере Банка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при получении от него ЭД </w:t>
      </w:r>
      <w:r w:rsidR="006D3820">
        <w:rPr>
          <w:rFonts w:ascii="Arial" w:hAnsi="Arial" w:cs="Arial"/>
          <w:sz w:val="20"/>
          <w:szCs w:val="20"/>
        </w:rPr>
        <w:t>с использованием Личного кабинета клиента</w:t>
      </w:r>
      <w:r w:rsidR="00DB1183" w:rsidRPr="00F608F1">
        <w:rPr>
          <w:rFonts w:ascii="Arial" w:hAnsi="Arial" w:cs="Arial"/>
          <w:sz w:val="20"/>
          <w:szCs w:val="20"/>
        </w:rPr>
        <w:t xml:space="preserve"> является подтверждением того, что полученный ЭД подписан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и ЭД получен в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том виде, </w:t>
      </w:r>
      <w:r w:rsidR="006D3820">
        <w:rPr>
          <w:rFonts w:ascii="Arial" w:hAnsi="Arial" w:cs="Arial"/>
          <w:sz w:val="20"/>
          <w:szCs w:val="20"/>
        </w:rPr>
        <w:t xml:space="preserve">в котором он исходил от </w:t>
      </w:r>
      <w:r w:rsidR="0019620E">
        <w:rPr>
          <w:rFonts w:ascii="Arial" w:hAnsi="Arial" w:cs="Arial"/>
          <w:sz w:val="20"/>
          <w:szCs w:val="20"/>
        </w:rPr>
        <w:t>Клиента.</w:t>
      </w:r>
    </w:p>
    <w:p w:rsidR="006B0631" w:rsidRPr="00CF2994" w:rsidRDefault="00DB1183" w:rsidP="00CF2994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CF2994">
        <w:rPr>
          <w:rFonts w:ascii="Arial" w:hAnsi="Arial" w:cs="Arial"/>
          <w:sz w:val="20"/>
          <w:szCs w:val="20"/>
        </w:rPr>
        <w:t xml:space="preserve">Стороны согласны с тем, что Открытый ключ </w:t>
      </w:r>
      <w:r w:rsidR="00725823" w:rsidRPr="00CF2994">
        <w:rPr>
          <w:rFonts w:ascii="Arial" w:hAnsi="Arial" w:cs="Arial"/>
          <w:sz w:val="20"/>
          <w:szCs w:val="20"/>
        </w:rPr>
        <w:t>ЭП</w:t>
      </w:r>
      <w:r w:rsidRPr="00CF2994">
        <w:rPr>
          <w:rFonts w:ascii="Arial" w:hAnsi="Arial" w:cs="Arial"/>
          <w:sz w:val="20"/>
          <w:szCs w:val="20"/>
        </w:rPr>
        <w:t>, указанный в заверенном подписью руководителя и</w:t>
      </w:r>
      <w:r w:rsidR="006B0631" w:rsidRPr="00CF2994">
        <w:rPr>
          <w:rFonts w:ascii="Arial" w:hAnsi="Arial" w:cs="Arial"/>
          <w:sz w:val="20"/>
          <w:szCs w:val="20"/>
        </w:rPr>
        <w:t xml:space="preserve"> </w:t>
      </w:r>
      <w:r w:rsidRPr="00CF2994">
        <w:rPr>
          <w:rFonts w:ascii="Arial" w:hAnsi="Arial" w:cs="Arial"/>
          <w:sz w:val="20"/>
          <w:szCs w:val="20"/>
        </w:rPr>
        <w:t xml:space="preserve">оттиском печати Клиента </w:t>
      </w:r>
      <w:r w:rsidR="00CF2994" w:rsidRPr="00CF2994">
        <w:rPr>
          <w:rFonts w:ascii="Arial" w:hAnsi="Arial" w:cs="Arial"/>
          <w:sz w:val="20"/>
          <w:szCs w:val="20"/>
        </w:rPr>
        <w:t>Акте приема – передачи карточки пользователя системы «Личный кабинет»</w:t>
      </w:r>
      <w:r w:rsidRPr="00CF2994">
        <w:rPr>
          <w:rFonts w:ascii="Arial" w:hAnsi="Arial" w:cs="Arial"/>
          <w:sz w:val="20"/>
          <w:szCs w:val="20"/>
        </w:rPr>
        <w:t>, принадлежит Клиенту и достаточен для</w:t>
      </w:r>
      <w:r w:rsidR="006B0631" w:rsidRPr="00CF2994">
        <w:rPr>
          <w:rFonts w:ascii="Arial" w:hAnsi="Arial" w:cs="Arial"/>
          <w:sz w:val="20"/>
          <w:szCs w:val="20"/>
        </w:rPr>
        <w:t xml:space="preserve"> </w:t>
      </w:r>
      <w:r w:rsidRPr="00CF2994">
        <w:rPr>
          <w:rFonts w:ascii="Arial" w:hAnsi="Arial" w:cs="Arial"/>
          <w:sz w:val="20"/>
          <w:szCs w:val="20"/>
        </w:rPr>
        <w:t xml:space="preserve">определения Банком корректности </w:t>
      </w:r>
      <w:r w:rsidR="00725823" w:rsidRPr="00CF2994">
        <w:rPr>
          <w:rFonts w:ascii="Arial" w:hAnsi="Arial" w:cs="Arial"/>
          <w:sz w:val="20"/>
          <w:szCs w:val="20"/>
        </w:rPr>
        <w:t>ЭП</w:t>
      </w:r>
      <w:r w:rsidR="00C908A0">
        <w:rPr>
          <w:rFonts w:ascii="Arial" w:hAnsi="Arial" w:cs="Arial"/>
          <w:sz w:val="20"/>
          <w:szCs w:val="20"/>
        </w:rPr>
        <w:t xml:space="preserve"> Клиента</w:t>
      </w:r>
      <w:r w:rsidR="0019620E">
        <w:rPr>
          <w:rFonts w:ascii="Arial" w:hAnsi="Arial" w:cs="Arial"/>
          <w:sz w:val="20"/>
          <w:szCs w:val="20"/>
        </w:rPr>
        <w:t>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признают, что выписка из журнала активных операций Клиента, представленная на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бумажном носителе и заверенная собственноручной подписью ответственного лица Банка, является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безусловным подтверждением факта проведения Клиентом указанных в выписке операций</w:t>
      </w:r>
      <w:r w:rsidR="00D83865">
        <w:rPr>
          <w:rFonts w:ascii="Arial" w:hAnsi="Arial" w:cs="Arial"/>
          <w:sz w:val="20"/>
          <w:szCs w:val="20"/>
        </w:rPr>
        <w:t>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признают в качестве единой шкалы времени при работе с СЭД Московское поясное время.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Контрольным является время системных часов СЭД. Стороны признают информацию о дате и времени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поступления, исполнения, неисполнения ЭД в Банк, содержащуюся в контрольных архивах Банка,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необходимым и достаточным доказательством даты и времени передачи, исполнения, неисполнения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Клиенто</w:t>
      </w:r>
      <w:r w:rsidR="00394492">
        <w:rPr>
          <w:rFonts w:ascii="Arial" w:hAnsi="Arial" w:cs="Arial"/>
          <w:sz w:val="20"/>
          <w:szCs w:val="20"/>
        </w:rPr>
        <w:t>м Банку ЭД.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наличие у Банка надлежаще оформленного ЭД, 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Клиента, проверка корректности которой Открытым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дала положительный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результат, является необходимым и достаточным основанием для проведения Банком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соответствующей опер</w:t>
      </w:r>
      <w:r w:rsidR="00CE3782">
        <w:rPr>
          <w:rFonts w:ascii="Arial" w:hAnsi="Arial" w:cs="Arial"/>
          <w:sz w:val="20"/>
          <w:szCs w:val="20"/>
        </w:rPr>
        <w:t>ации на основании указанного ЭД.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согласны с тем, что использование всемирной телекоммуникационной сети общего доступа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Интернет может вызывать перерывы в приеме и обработке ЭД в СЭД, связанные с отказами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телекоммуникационного оборудования провайдеров телекоммуникационных услуг, а также вирусными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иными атаками на СЭД. Стороны обязаны принимать все доступные способы защиты от указанных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="00CE3782">
        <w:rPr>
          <w:rFonts w:ascii="Arial" w:hAnsi="Arial" w:cs="Arial"/>
          <w:sz w:val="20"/>
          <w:szCs w:val="20"/>
        </w:rPr>
        <w:t>угроз.</w:t>
      </w:r>
    </w:p>
    <w:p w:rsidR="006B0631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согласны с тем, что </w:t>
      </w:r>
      <w:proofErr w:type="gramStart"/>
      <w:r w:rsidRPr="00F608F1">
        <w:rPr>
          <w:rFonts w:ascii="Arial" w:hAnsi="Arial" w:cs="Arial"/>
          <w:sz w:val="20"/>
          <w:szCs w:val="20"/>
        </w:rPr>
        <w:t>контроль за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сроком действия </w:t>
      </w:r>
      <w:r w:rsidR="00DF09DE">
        <w:rPr>
          <w:rFonts w:ascii="Arial" w:hAnsi="Arial" w:cs="Arial"/>
          <w:sz w:val="20"/>
          <w:szCs w:val="20"/>
        </w:rPr>
        <w:t>Закрытых к</w:t>
      </w:r>
      <w:r w:rsidR="0055638C">
        <w:rPr>
          <w:rFonts w:ascii="Arial" w:hAnsi="Arial" w:cs="Arial"/>
          <w:sz w:val="20"/>
          <w:szCs w:val="20"/>
        </w:rPr>
        <w:t xml:space="preserve">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осуществляется Клиентом</w:t>
      </w:r>
      <w:r w:rsidR="0055638C">
        <w:rPr>
          <w:rFonts w:ascii="Arial" w:hAnsi="Arial" w:cs="Arial"/>
          <w:sz w:val="20"/>
          <w:szCs w:val="20"/>
        </w:rPr>
        <w:t xml:space="preserve"> самостоятельно.</w:t>
      </w:r>
      <w:r w:rsidR="006B0631" w:rsidRPr="00F608F1">
        <w:rPr>
          <w:rFonts w:ascii="Arial" w:hAnsi="Arial" w:cs="Arial"/>
          <w:sz w:val="20"/>
          <w:szCs w:val="20"/>
        </w:rPr>
        <w:t xml:space="preserve"> </w:t>
      </w:r>
      <w:r w:rsidR="00DF09DE" w:rsidRPr="00DF09DE">
        <w:rPr>
          <w:rFonts w:ascii="Arial" w:hAnsi="Arial" w:cs="Arial"/>
          <w:sz w:val="20"/>
          <w:szCs w:val="20"/>
        </w:rPr>
        <w:t>Период действия Закрытых ключей ЭП устанавливается равным 12 (двенадцати) месяцам.</w:t>
      </w:r>
    </w:p>
    <w:p w:rsidR="002B29A0" w:rsidRPr="00F608F1" w:rsidRDefault="002B29A0" w:rsidP="003F56A1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Default="00DB1183" w:rsidP="00EB2A26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ПРЕДОСТАВЛЕНИЯ ДОСТУПА К СЭД</w:t>
      </w:r>
    </w:p>
    <w:p w:rsidR="00FE5598" w:rsidRPr="00F608F1" w:rsidRDefault="00FE5598" w:rsidP="00FE5598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DB1183" w:rsidRPr="00F608F1" w:rsidRDefault="00E07EED" w:rsidP="00B35FDA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доступа </w:t>
      </w:r>
      <w:r w:rsidR="00DB1183" w:rsidRPr="00F608F1">
        <w:rPr>
          <w:rFonts w:ascii="Arial" w:hAnsi="Arial" w:cs="Arial"/>
          <w:sz w:val="20"/>
          <w:szCs w:val="20"/>
        </w:rPr>
        <w:t xml:space="preserve">к </w:t>
      </w:r>
      <w:r w:rsidR="005842A5">
        <w:rPr>
          <w:rFonts w:ascii="Arial" w:hAnsi="Arial" w:cs="Arial"/>
          <w:sz w:val="20"/>
          <w:szCs w:val="20"/>
        </w:rPr>
        <w:t>СЭД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 w:rsidR="006C2DA6" w:rsidRPr="0081028E">
        <w:rPr>
          <w:rFonts w:ascii="Arial" w:hAnsi="Arial" w:cs="Arial"/>
          <w:sz w:val="20"/>
          <w:szCs w:val="20"/>
        </w:rPr>
        <w:t>с использованием Личного кабинета клиента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 w:rsidR="008B2754">
        <w:rPr>
          <w:rFonts w:ascii="Arial" w:hAnsi="Arial" w:cs="Arial"/>
          <w:sz w:val="20"/>
          <w:szCs w:val="20"/>
        </w:rPr>
        <w:t>Клиенту необходимо</w:t>
      </w:r>
      <w:r w:rsidR="00DB1183" w:rsidRPr="00F608F1">
        <w:rPr>
          <w:rFonts w:ascii="Arial" w:hAnsi="Arial" w:cs="Arial"/>
          <w:sz w:val="20"/>
          <w:szCs w:val="20"/>
        </w:rPr>
        <w:t>:</w:t>
      </w:r>
    </w:p>
    <w:p w:rsidR="003F56A1" w:rsidRPr="00C31963" w:rsidRDefault="00C31963" w:rsidP="00C3196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A53FD">
        <w:rPr>
          <w:rFonts w:ascii="Arial" w:hAnsi="Arial" w:cs="Arial"/>
          <w:sz w:val="20"/>
          <w:szCs w:val="20"/>
        </w:rPr>
        <w:t>Получить от Банка пароль и логин от Личного кабинета клиента</w:t>
      </w:r>
      <w:r w:rsidR="00DB1183" w:rsidRPr="00C31963">
        <w:rPr>
          <w:rFonts w:ascii="Arial" w:hAnsi="Arial" w:cs="Arial"/>
          <w:sz w:val="20"/>
          <w:szCs w:val="20"/>
        </w:rPr>
        <w:t>;</w:t>
      </w:r>
      <w:r w:rsidR="003F56A1" w:rsidRPr="00C31963">
        <w:rPr>
          <w:rFonts w:ascii="Arial" w:hAnsi="Arial" w:cs="Arial"/>
          <w:sz w:val="20"/>
          <w:szCs w:val="20"/>
        </w:rPr>
        <w:t xml:space="preserve"> </w:t>
      </w:r>
    </w:p>
    <w:p w:rsidR="00DB1183" w:rsidRDefault="00C31963" w:rsidP="00B35FD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Осуществить </w:t>
      </w:r>
      <w:r w:rsidR="003F56A1" w:rsidRPr="00F608F1">
        <w:rPr>
          <w:rFonts w:ascii="Arial" w:hAnsi="Arial" w:cs="Arial"/>
          <w:sz w:val="20"/>
          <w:szCs w:val="20"/>
        </w:rPr>
        <w:t>генераци</w:t>
      </w:r>
      <w:r>
        <w:rPr>
          <w:rFonts w:ascii="Arial" w:hAnsi="Arial" w:cs="Arial"/>
          <w:sz w:val="20"/>
          <w:szCs w:val="20"/>
        </w:rPr>
        <w:t>ю Закрытого и Открытого ключей ЭП в соответствии с инструкцией, полученной от Банка</w:t>
      </w:r>
      <w:r w:rsidR="00DB1183" w:rsidRPr="00F608F1">
        <w:rPr>
          <w:rFonts w:ascii="Arial" w:hAnsi="Arial" w:cs="Arial"/>
          <w:sz w:val="20"/>
          <w:szCs w:val="20"/>
        </w:rPr>
        <w:t>;</w:t>
      </w:r>
      <w:proofErr w:type="gramEnd"/>
    </w:p>
    <w:p w:rsidR="006E7226" w:rsidRPr="006E7226" w:rsidRDefault="00C31963" w:rsidP="006E722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E7226">
        <w:rPr>
          <w:rFonts w:ascii="Arial" w:hAnsi="Arial" w:cs="Arial"/>
          <w:sz w:val="20"/>
          <w:szCs w:val="20"/>
        </w:rPr>
        <w:t xml:space="preserve">Передать </w:t>
      </w:r>
      <w:r w:rsidR="009A53FD" w:rsidRPr="006E7226">
        <w:rPr>
          <w:rFonts w:ascii="Arial" w:hAnsi="Arial" w:cs="Arial"/>
          <w:sz w:val="20"/>
          <w:szCs w:val="20"/>
        </w:rPr>
        <w:t xml:space="preserve">в </w:t>
      </w:r>
      <w:r w:rsidRPr="006E7226">
        <w:rPr>
          <w:rFonts w:ascii="Arial" w:hAnsi="Arial" w:cs="Arial"/>
          <w:sz w:val="20"/>
          <w:szCs w:val="20"/>
        </w:rPr>
        <w:t>Банк Открытый ключ ЭП</w:t>
      </w:r>
      <w:r w:rsidR="006E7226" w:rsidRPr="006E7226">
        <w:rPr>
          <w:rFonts w:ascii="Arial" w:hAnsi="Arial" w:cs="Arial"/>
          <w:sz w:val="20"/>
          <w:szCs w:val="20"/>
        </w:rPr>
        <w:t xml:space="preserve"> для его регистрации Банком</w:t>
      </w:r>
      <w:r w:rsidRPr="006E7226">
        <w:rPr>
          <w:rFonts w:ascii="Arial" w:hAnsi="Arial" w:cs="Arial"/>
          <w:sz w:val="20"/>
          <w:szCs w:val="20"/>
        </w:rPr>
        <w:t>.</w:t>
      </w:r>
      <w:r w:rsidR="006E7226" w:rsidRPr="006E7226">
        <w:rPr>
          <w:rFonts w:ascii="Arial" w:hAnsi="Arial" w:cs="Arial"/>
          <w:sz w:val="20"/>
          <w:szCs w:val="20"/>
        </w:rPr>
        <w:t xml:space="preserve"> Открытый ключ считается принадлежащим Клиенту, если он был зарегистрирован в установленном Банком порядке.</w:t>
      </w:r>
    </w:p>
    <w:p w:rsidR="00C31963" w:rsidRPr="00F608F1" w:rsidRDefault="00C31963" w:rsidP="006E722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0576B1" w:rsidRPr="00F608F1" w:rsidRDefault="000576B1" w:rsidP="003F56A1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Default="00DB1183" w:rsidP="003F56A1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УСЛОВИЯ ОТПРАВКИ И ПРИЕМА ЭЛЕКТРОННЫХ ДОКУМЕНТОВ</w:t>
      </w:r>
    </w:p>
    <w:p w:rsidR="00AD09C4" w:rsidRPr="00F608F1" w:rsidRDefault="00AD09C4" w:rsidP="00AD09C4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DB1183" w:rsidRPr="00F608F1" w:rsidRDefault="00DB1183" w:rsidP="0054471D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Для направления ЭД Клиент: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устанавливает соединение с удаленным сервером доступа СЭД, установленного в офисе Банка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или в ином месте по усмотрению Банка;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проходит процедуру аутентификации (вводится логин, пароль);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формирует в СЭД текст ЭД;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проверяет правильность </w:t>
      </w:r>
      <w:proofErr w:type="gramStart"/>
      <w:r w:rsidRPr="00F608F1">
        <w:rPr>
          <w:rFonts w:ascii="Arial" w:hAnsi="Arial" w:cs="Arial"/>
          <w:sz w:val="20"/>
          <w:szCs w:val="20"/>
        </w:rPr>
        <w:t>составленного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ЭД;</w:t>
      </w:r>
    </w:p>
    <w:p w:rsidR="0079708D" w:rsidRDefault="0079708D" w:rsidP="0079708D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ЭД;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направляет в Банк по СЭД подписанный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ЭД.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принимает к исполнению </w:t>
      </w:r>
      <w:proofErr w:type="gramStart"/>
      <w:r w:rsidRPr="00F608F1">
        <w:rPr>
          <w:rFonts w:ascii="Arial" w:hAnsi="Arial" w:cs="Arial"/>
          <w:sz w:val="20"/>
          <w:szCs w:val="20"/>
        </w:rPr>
        <w:t>полученные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от Клиента ЭД при одновременном наличии следующих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условий: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</w:t>
      </w:r>
      <w:r w:rsidR="00DB1183" w:rsidRPr="00F608F1">
        <w:rPr>
          <w:rFonts w:ascii="Arial" w:hAnsi="Arial" w:cs="Arial"/>
          <w:sz w:val="20"/>
          <w:szCs w:val="20"/>
        </w:rPr>
        <w:t xml:space="preserve">успешно прошел процедуру аутентификации (проверку подлинности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>);</w:t>
      </w:r>
      <w:r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Н</w:t>
      </w:r>
      <w:r w:rsidR="00DB1183" w:rsidRPr="00F608F1">
        <w:rPr>
          <w:rFonts w:ascii="Arial" w:hAnsi="Arial" w:cs="Arial"/>
          <w:sz w:val="20"/>
          <w:szCs w:val="20"/>
        </w:rPr>
        <w:t xml:space="preserve">а момент принятия ЭД у Банка нет полученного от Клиента уведомления о </w:t>
      </w:r>
      <w:r w:rsidR="0079708D">
        <w:rPr>
          <w:rFonts w:ascii="Arial" w:hAnsi="Arial" w:cs="Arial"/>
          <w:sz w:val="20"/>
          <w:szCs w:val="20"/>
        </w:rPr>
        <w:t>К</w:t>
      </w:r>
      <w:r w:rsidR="00DB1183" w:rsidRPr="00F608F1">
        <w:rPr>
          <w:rFonts w:ascii="Arial" w:hAnsi="Arial" w:cs="Arial"/>
          <w:sz w:val="20"/>
          <w:szCs w:val="20"/>
        </w:rPr>
        <w:t>омпрометации</w:t>
      </w:r>
      <w:r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ключ</w:t>
      </w:r>
      <w:r w:rsidR="0079708D">
        <w:rPr>
          <w:rFonts w:ascii="Arial" w:hAnsi="Arial" w:cs="Arial"/>
          <w:sz w:val="20"/>
          <w:szCs w:val="20"/>
        </w:rPr>
        <w:t>ей</w:t>
      </w:r>
      <w:r w:rsidR="00DB1183" w:rsidRPr="00F608F1">
        <w:rPr>
          <w:rFonts w:ascii="Arial" w:hAnsi="Arial" w:cs="Arial"/>
          <w:sz w:val="20"/>
          <w:szCs w:val="20"/>
        </w:rPr>
        <w:t>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ЭД содержит все необходимые реквизиты в соответствии с предъявляемыми к нему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требованиями;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54471D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Клиентом </w:t>
      </w:r>
      <w:r w:rsidR="00DB1183" w:rsidRPr="00F608F1">
        <w:rPr>
          <w:rFonts w:ascii="Arial" w:hAnsi="Arial" w:cs="Arial"/>
          <w:sz w:val="20"/>
          <w:szCs w:val="20"/>
        </w:rPr>
        <w:t>соблюдены иные положения настоящ</w:t>
      </w:r>
      <w:r w:rsidR="00E57638">
        <w:rPr>
          <w:rFonts w:ascii="Arial" w:hAnsi="Arial" w:cs="Arial"/>
          <w:sz w:val="20"/>
          <w:szCs w:val="20"/>
        </w:rPr>
        <w:t>их Правил и</w:t>
      </w:r>
      <w:r w:rsidR="00582DB6" w:rsidRPr="00F608F1">
        <w:rPr>
          <w:rFonts w:ascii="Arial" w:hAnsi="Arial" w:cs="Arial"/>
          <w:sz w:val="20"/>
          <w:szCs w:val="20"/>
        </w:rPr>
        <w:t xml:space="preserve"> </w:t>
      </w:r>
      <w:r w:rsidR="00E57638">
        <w:rPr>
          <w:rFonts w:ascii="Arial" w:hAnsi="Arial" w:cs="Arial"/>
          <w:sz w:val="20"/>
          <w:szCs w:val="20"/>
        </w:rPr>
        <w:t>Регламента</w:t>
      </w:r>
      <w:r w:rsidR="00DB1183"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Клиент соглашается, что ЭД, полученный Банком через СЭД, процедура </w:t>
      </w:r>
      <w:proofErr w:type="gramStart"/>
      <w:r w:rsidRPr="00F608F1">
        <w:rPr>
          <w:rFonts w:ascii="Arial" w:hAnsi="Arial" w:cs="Arial"/>
          <w:sz w:val="20"/>
          <w:szCs w:val="20"/>
        </w:rPr>
        <w:t>аутентификации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для доступа к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которой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была проведена успешно, считается направленным Клиентом</w:t>
      </w:r>
      <w:r w:rsidR="00EF73A2">
        <w:rPr>
          <w:rFonts w:ascii="Arial" w:hAnsi="Arial" w:cs="Arial"/>
          <w:sz w:val="20"/>
          <w:szCs w:val="20"/>
        </w:rPr>
        <w:t>,</w:t>
      </w:r>
      <w:r w:rsidRPr="00F608F1">
        <w:rPr>
          <w:rFonts w:ascii="Arial" w:hAnsi="Arial" w:cs="Arial"/>
          <w:sz w:val="20"/>
          <w:szCs w:val="20"/>
        </w:rPr>
        <w:t xml:space="preserve"> и Клиент признает факт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направления такого ЭД от его имени. Факт направления Клиентом и получения Банком ЭД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посредством СЭД, подписанного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является достаточным основанием для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исполнения Банком содержащихся в таком ЭД </w:t>
      </w:r>
      <w:r w:rsidR="00EF73A2">
        <w:rPr>
          <w:rFonts w:ascii="Arial" w:hAnsi="Arial" w:cs="Arial"/>
          <w:sz w:val="20"/>
          <w:szCs w:val="20"/>
        </w:rPr>
        <w:t>указаний</w:t>
      </w:r>
      <w:r w:rsidRPr="00F608F1">
        <w:rPr>
          <w:rFonts w:ascii="Arial" w:hAnsi="Arial" w:cs="Arial"/>
          <w:sz w:val="20"/>
          <w:szCs w:val="20"/>
        </w:rPr>
        <w:t>.</w:t>
      </w:r>
    </w:p>
    <w:p w:rsidR="0054471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Временем и датой приема ЭД Банком считается время получения подтверждения о поступлении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данного документа Клиентом. Время и дата приема ЭД фиксируется сервером доступа СЭД Банка.</w:t>
      </w:r>
    </w:p>
    <w:p w:rsidR="00DB1183" w:rsidRPr="00F608F1" w:rsidRDefault="00DB1183" w:rsidP="00366AA9">
      <w:pPr>
        <w:pStyle w:val="a3"/>
        <w:numPr>
          <w:ilvl w:val="1"/>
          <w:numId w:val="2"/>
        </w:numPr>
        <w:spacing w:after="0"/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принятия Банком ЭД, подтверждением поступления данного документа является присвоение</w:t>
      </w:r>
      <w:r w:rsidR="0054471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следующего статуса данному документу:</w:t>
      </w:r>
    </w:p>
    <w:p w:rsidR="008810A9" w:rsidRDefault="008810A9" w:rsidP="00366AA9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Подписан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клиентом, подпись верна; </w:t>
      </w:r>
    </w:p>
    <w:p w:rsidR="008810A9" w:rsidRDefault="008810A9" w:rsidP="00881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Подписан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клиентом, подпись не верна;</w:t>
      </w:r>
    </w:p>
    <w:p w:rsidR="008810A9" w:rsidRDefault="008810A9" w:rsidP="00881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Отменен;</w:t>
      </w:r>
    </w:p>
    <w:p w:rsidR="008810A9" w:rsidRDefault="008810A9" w:rsidP="008810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Исполнено;</w:t>
      </w:r>
    </w:p>
    <w:p w:rsidR="001F4D24" w:rsidRDefault="008810A9" w:rsidP="00366AA9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Отклонено</w:t>
      </w:r>
      <w:r w:rsidR="00F121C3" w:rsidRPr="00F608F1">
        <w:rPr>
          <w:rFonts w:ascii="Arial" w:hAnsi="Arial" w:cs="Arial"/>
          <w:sz w:val="20"/>
          <w:szCs w:val="20"/>
        </w:rPr>
        <w:t>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отказа Банка от приема ЭД, Банк направляет Клиенту по СЭД сообщение об отказе от приема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(мотивированный отказ в приеме) ЭД в течение рабочего дня с момента получения такого ЭД Банком.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2A2E06" w:rsidRDefault="002A2E06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ПРОВЕРКИ ЭП</w:t>
      </w:r>
    </w:p>
    <w:p w:rsidR="009C35C5" w:rsidRDefault="009C35C5" w:rsidP="009C35C5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F751A5" w:rsidRPr="009C35C5" w:rsidRDefault="00F751A5" w:rsidP="009C35C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Проверка Э</w:t>
      </w:r>
      <w:r w:rsidR="00C23ECF" w:rsidRPr="009C35C5">
        <w:rPr>
          <w:rFonts w:ascii="Arial" w:hAnsi="Arial" w:cs="Arial"/>
          <w:sz w:val="20"/>
          <w:szCs w:val="20"/>
        </w:rPr>
        <w:t>П</w:t>
      </w:r>
      <w:r w:rsidRPr="009C35C5">
        <w:rPr>
          <w:rFonts w:ascii="Arial" w:hAnsi="Arial" w:cs="Arial"/>
          <w:sz w:val="20"/>
          <w:szCs w:val="20"/>
        </w:rPr>
        <w:t xml:space="preserve"> осуществляется </w:t>
      </w:r>
      <w:r w:rsidR="00C23ECF" w:rsidRPr="009C35C5">
        <w:rPr>
          <w:rFonts w:ascii="Arial" w:hAnsi="Arial" w:cs="Arial"/>
          <w:sz w:val="20"/>
          <w:szCs w:val="20"/>
        </w:rPr>
        <w:t xml:space="preserve">автоматически с использованием программного обеспечения СЭД Банка </w:t>
      </w:r>
      <w:r w:rsidRPr="009C35C5">
        <w:rPr>
          <w:rFonts w:ascii="Arial" w:hAnsi="Arial" w:cs="Arial"/>
          <w:sz w:val="20"/>
          <w:szCs w:val="20"/>
        </w:rPr>
        <w:t xml:space="preserve">путем сопоставления информации, содержащейся в </w:t>
      </w:r>
      <w:proofErr w:type="gramStart"/>
      <w:r w:rsidRPr="009C35C5">
        <w:rPr>
          <w:rFonts w:ascii="Arial" w:hAnsi="Arial" w:cs="Arial"/>
          <w:sz w:val="20"/>
          <w:szCs w:val="20"/>
        </w:rPr>
        <w:t>полученном</w:t>
      </w:r>
      <w:proofErr w:type="gramEnd"/>
      <w:r w:rsidRPr="009C35C5">
        <w:rPr>
          <w:rFonts w:ascii="Arial" w:hAnsi="Arial" w:cs="Arial"/>
          <w:sz w:val="20"/>
          <w:szCs w:val="20"/>
        </w:rPr>
        <w:t xml:space="preserve"> Э</w:t>
      </w:r>
      <w:r w:rsidR="00C23ECF" w:rsidRPr="009C35C5">
        <w:rPr>
          <w:rFonts w:ascii="Arial" w:hAnsi="Arial" w:cs="Arial"/>
          <w:sz w:val="20"/>
          <w:szCs w:val="20"/>
        </w:rPr>
        <w:t>Д</w:t>
      </w:r>
      <w:r w:rsidRPr="009C35C5">
        <w:rPr>
          <w:rFonts w:ascii="Arial" w:hAnsi="Arial" w:cs="Arial"/>
          <w:sz w:val="20"/>
          <w:szCs w:val="20"/>
        </w:rPr>
        <w:t xml:space="preserve">, подписанном </w:t>
      </w:r>
      <w:r w:rsidR="00C23ECF" w:rsidRPr="009C35C5">
        <w:rPr>
          <w:rFonts w:ascii="Arial" w:hAnsi="Arial" w:cs="Arial"/>
          <w:sz w:val="20"/>
          <w:szCs w:val="20"/>
        </w:rPr>
        <w:t>ЭП</w:t>
      </w:r>
      <w:r w:rsidRPr="009C35C5">
        <w:rPr>
          <w:rFonts w:ascii="Arial" w:hAnsi="Arial" w:cs="Arial"/>
          <w:sz w:val="20"/>
          <w:szCs w:val="20"/>
        </w:rPr>
        <w:t>, и информации, содержащейся в Э</w:t>
      </w:r>
      <w:r w:rsidR="00C23ECF" w:rsidRPr="009C35C5">
        <w:rPr>
          <w:rFonts w:ascii="Arial" w:hAnsi="Arial" w:cs="Arial"/>
          <w:sz w:val="20"/>
          <w:szCs w:val="20"/>
        </w:rPr>
        <w:t>Д</w:t>
      </w:r>
      <w:r w:rsidRPr="009C35C5">
        <w:rPr>
          <w:rFonts w:ascii="Arial" w:hAnsi="Arial" w:cs="Arial"/>
          <w:sz w:val="20"/>
          <w:szCs w:val="20"/>
        </w:rPr>
        <w:t xml:space="preserve"> на момент </w:t>
      </w:r>
      <w:r w:rsidR="00C23ECF" w:rsidRPr="009C35C5">
        <w:rPr>
          <w:rFonts w:ascii="Arial" w:hAnsi="Arial" w:cs="Arial"/>
          <w:sz w:val="20"/>
          <w:szCs w:val="20"/>
        </w:rPr>
        <w:t xml:space="preserve">его подписания </w:t>
      </w:r>
      <w:r w:rsidRPr="009C35C5">
        <w:rPr>
          <w:rFonts w:ascii="Arial" w:hAnsi="Arial" w:cs="Arial"/>
          <w:sz w:val="20"/>
          <w:szCs w:val="20"/>
        </w:rPr>
        <w:t>Э</w:t>
      </w:r>
      <w:r w:rsidR="00C23ECF" w:rsidRPr="009C35C5">
        <w:rPr>
          <w:rFonts w:ascii="Arial" w:hAnsi="Arial" w:cs="Arial"/>
          <w:sz w:val="20"/>
          <w:szCs w:val="20"/>
        </w:rPr>
        <w:t>П</w:t>
      </w:r>
      <w:r w:rsidRPr="009C35C5">
        <w:rPr>
          <w:rFonts w:ascii="Arial" w:hAnsi="Arial" w:cs="Arial"/>
          <w:sz w:val="20"/>
          <w:szCs w:val="20"/>
        </w:rPr>
        <w:t>.</w:t>
      </w:r>
    </w:p>
    <w:p w:rsidR="00F751A5" w:rsidRPr="00F751A5" w:rsidRDefault="009C35C5" w:rsidP="00F751A5">
      <w:pPr>
        <w:pStyle w:val="a3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C35C5">
        <w:rPr>
          <w:rFonts w:ascii="Arial" w:hAnsi="Arial" w:cs="Arial"/>
          <w:sz w:val="20"/>
          <w:szCs w:val="20"/>
        </w:rPr>
        <w:t>Результатом проверки ЭП</w:t>
      </w:r>
      <w:r w:rsidR="00F751A5" w:rsidRPr="009C35C5">
        <w:rPr>
          <w:rFonts w:ascii="Arial" w:hAnsi="Arial" w:cs="Arial"/>
          <w:sz w:val="20"/>
          <w:szCs w:val="20"/>
        </w:rPr>
        <w:t xml:space="preserve"> является заключение о </w:t>
      </w:r>
      <w:r>
        <w:rPr>
          <w:rFonts w:ascii="Arial" w:hAnsi="Arial" w:cs="Arial"/>
          <w:sz w:val="20"/>
          <w:szCs w:val="20"/>
        </w:rPr>
        <w:t>подлинности ЭП (</w:t>
      </w:r>
      <w:r w:rsidR="00F751A5" w:rsidRPr="009C35C5">
        <w:rPr>
          <w:rFonts w:ascii="Arial" w:hAnsi="Arial" w:cs="Arial"/>
          <w:sz w:val="20"/>
          <w:szCs w:val="20"/>
        </w:rPr>
        <w:t xml:space="preserve">принадлежности </w:t>
      </w:r>
      <w:r w:rsidRPr="009C35C5">
        <w:rPr>
          <w:rFonts w:ascii="Arial" w:hAnsi="Arial" w:cs="Arial"/>
          <w:sz w:val="20"/>
          <w:szCs w:val="20"/>
        </w:rPr>
        <w:t>ЭП</w:t>
      </w:r>
      <w:r w:rsidR="00F751A5" w:rsidRPr="009C35C5">
        <w:rPr>
          <w:rFonts w:ascii="Arial" w:hAnsi="Arial" w:cs="Arial"/>
          <w:sz w:val="20"/>
          <w:szCs w:val="20"/>
        </w:rPr>
        <w:t xml:space="preserve"> отправителю Э</w:t>
      </w:r>
      <w:r w:rsidRPr="009C35C5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)</w:t>
      </w:r>
      <w:r w:rsidR="00F751A5" w:rsidRPr="009C35C5">
        <w:rPr>
          <w:rFonts w:ascii="Arial" w:hAnsi="Arial" w:cs="Arial"/>
          <w:sz w:val="20"/>
          <w:szCs w:val="20"/>
        </w:rPr>
        <w:t xml:space="preserve"> и факте внесения изменений в Э</w:t>
      </w:r>
      <w:r w:rsidRPr="009C35C5">
        <w:rPr>
          <w:rFonts w:ascii="Arial" w:hAnsi="Arial" w:cs="Arial"/>
          <w:sz w:val="20"/>
          <w:szCs w:val="20"/>
        </w:rPr>
        <w:t>Д</w:t>
      </w:r>
      <w:r w:rsidR="00F751A5" w:rsidRPr="009C35C5">
        <w:rPr>
          <w:rFonts w:ascii="Arial" w:hAnsi="Arial" w:cs="Arial"/>
          <w:sz w:val="20"/>
          <w:szCs w:val="20"/>
        </w:rPr>
        <w:t xml:space="preserve"> после момента его подписания.</w:t>
      </w:r>
    </w:p>
    <w:p w:rsidR="002A2E06" w:rsidRDefault="002A2E06" w:rsidP="002A2E06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DB1183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УЧЕТ И ХРАНЕНИЕ ЭЛЕКТРОННЫХ ДОКУМЕНТОВ</w:t>
      </w:r>
    </w:p>
    <w:p w:rsidR="00FB681D" w:rsidRPr="00F608F1" w:rsidRDefault="00FB681D" w:rsidP="00FB681D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учет ЭД путем ведения журнала учета в электронном виде с возможностью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распечатки на бумажном носителе.</w:t>
      </w:r>
    </w:p>
    <w:p w:rsidR="00DB1183" w:rsidRPr="00F608F1" w:rsidRDefault="00DB118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учете ЭД Банк обеспечивает учет следующих данных:</w:t>
      </w:r>
    </w:p>
    <w:p w:rsidR="001F4D24" w:rsidRDefault="00F121C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у</w:t>
      </w:r>
      <w:r w:rsidR="00DB1183" w:rsidRPr="00F608F1">
        <w:rPr>
          <w:rFonts w:ascii="Arial" w:hAnsi="Arial" w:cs="Arial"/>
          <w:sz w:val="20"/>
          <w:szCs w:val="20"/>
        </w:rPr>
        <w:t>никальный входящий номер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поступления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дата и время отправки документа;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адресат документа,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иные данные (по усмотрению Банка).</w:t>
      </w:r>
    </w:p>
    <w:p w:rsidR="00F121C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Все ЭД, учтенные в журнале учета, хранятся в электронных архивах Банка не менее 5 (пяти) лет. ЭД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хранятся в том же формате, в котором они были сформированы, отправлены или получены.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Банком осуществляется ежедневное резервное копирование и архивное хранение ЭД. Электронные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архивы подлежат защите от несанкционированного доступа и непреднамеренного уничтожения и/или</w:t>
      </w:r>
      <w:r w:rsidR="00F121C3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искажения.</w:t>
      </w:r>
    </w:p>
    <w:p w:rsidR="00F121C3" w:rsidRPr="00F608F1" w:rsidRDefault="00F121C3" w:rsidP="00F121C3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Default="00DB1183" w:rsidP="00F121C3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КОМПРОМЕТАЦИЯ КЛЮЧ</w:t>
      </w:r>
      <w:r w:rsidR="00AD282B">
        <w:rPr>
          <w:rFonts w:ascii="Arial" w:hAnsi="Arial" w:cs="Arial"/>
          <w:sz w:val="20"/>
          <w:szCs w:val="20"/>
        </w:rPr>
        <w:t>ЕЙ</w:t>
      </w:r>
    </w:p>
    <w:p w:rsidR="00F157C9" w:rsidRPr="00F608F1" w:rsidRDefault="00F157C9" w:rsidP="00F157C9">
      <w:pPr>
        <w:pStyle w:val="a3"/>
        <w:ind w:left="360"/>
        <w:rPr>
          <w:rFonts w:ascii="Arial" w:hAnsi="Arial" w:cs="Arial"/>
          <w:sz w:val="20"/>
          <w:szCs w:val="20"/>
        </w:rPr>
      </w:pPr>
    </w:p>
    <w:p w:rsidR="00AD282B" w:rsidRPr="00AD282B" w:rsidRDefault="00AD282B" w:rsidP="00AD282B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AD282B">
        <w:rPr>
          <w:rFonts w:ascii="Arial" w:hAnsi="Arial" w:cs="Arial"/>
          <w:sz w:val="20"/>
          <w:szCs w:val="20"/>
        </w:rPr>
        <w:t>К событиям, связанным с Компрометацией ключей, относятся (включая, но не ограничиваясь):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утрата </w:t>
      </w:r>
      <w:r>
        <w:rPr>
          <w:rFonts w:ascii="Arial" w:hAnsi="Arial" w:cs="Arial"/>
          <w:sz w:val="20"/>
          <w:szCs w:val="20"/>
        </w:rPr>
        <w:t>Закрытого ключа ЭП</w:t>
      </w:r>
      <w:r w:rsidRPr="00F608F1">
        <w:rPr>
          <w:rFonts w:ascii="Arial" w:hAnsi="Arial" w:cs="Arial"/>
          <w:sz w:val="20"/>
          <w:szCs w:val="20"/>
        </w:rPr>
        <w:t>;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утрата </w:t>
      </w:r>
      <w:r>
        <w:rPr>
          <w:rFonts w:ascii="Arial" w:hAnsi="Arial" w:cs="Arial"/>
          <w:sz w:val="20"/>
          <w:szCs w:val="20"/>
        </w:rPr>
        <w:t>Закрытого ключа ЭП</w:t>
      </w:r>
      <w:r w:rsidRPr="00F608F1">
        <w:rPr>
          <w:rFonts w:ascii="Arial" w:hAnsi="Arial" w:cs="Arial"/>
          <w:sz w:val="20"/>
          <w:szCs w:val="20"/>
        </w:rPr>
        <w:t xml:space="preserve"> с последующим обнаружением;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F608F1">
        <w:rPr>
          <w:rFonts w:ascii="Arial" w:hAnsi="Arial" w:cs="Arial"/>
          <w:sz w:val="20"/>
          <w:szCs w:val="20"/>
        </w:rPr>
        <w:t>увольнение сотруд</w:t>
      </w:r>
      <w:r>
        <w:rPr>
          <w:rFonts w:ascii="Arial" w:hAnsi="Arial" w:cs="Arial"/>
          <w:sz w:val="20"/>
          <w:szCs w:val="20"/>
        </w:rPr>
        <w:t>н</w:t>
      </w:r>
      <w:r w:rsidRPr="00F608F1">
        <w:rPr>
          <w:rFonts w:ascii="Arial" w:hAnsi="Arial" w:cs="Arial"/>
          <w:sz w:val="20"/>
          <w:szCs w:val="20"/>
        </w:rPr>
        <w:t xml:space="preserve">иков, имевших доступ к </w:t>
      </w:r>
      <w:r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лючевой информации;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нарушение правил хранения и уничтожения (после окончания срока действия) </w:t>
      </w:r>
      <w:r>
        <w:rPr>
          <w:rFonts w:ascii="Arial" w:hAnsi="Arial" w:cs="Arial"/>
          <w:sz w:val="20"/>
          <w:szCs w:val="20"/>
        </w:rPr>
        <w:t>Закрытого</w:t>
      </w:r>
      <w:r w:rsidRPr="00F608F1">
        <w:rPr>
          <w:rFonts w:ascii="Arial" w:hAnsi="Arial" w:cs="Arial"/>
          <w:sz w:val="20"/>
          <w:szCs w:val="20"/>
        </w:rPr>
        <w:t xml:space="preserve"> ключа</w:t>
      </w:r>
      <w:r>
        <w:rPr>
          <w:rFonts w:ascii="Arial" w:hAnsi="Arial" w:cs="Arial"/>
          <w:sz w:val="20"/>
          <w:szCs w:val="20"/>
        </w:rPr>
        <w:t xml:space="preserve"> ЭП</w:t>
      </w:r>
      <w:r w:rsidRPr="00F608F1">
        <w:rPr>
          <w:rFonts w:ascii="Arial" w:hAnsi="Arial" w:cs="Arial"/>
          <w:sz w:val="20"/>
          <w:szCs w:val="20"/>
        </w:rPr>
        <w:t>;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несанкционированное копирование или подозрение на копирование Информационного носителя с </w:t>
      </w:r>
      <w:r>
        <w:rPr>
          <w:rFonts w:ascii="Arial" w:hAnsi="Arial" w:cs="Arial"/>
          <w:sz w:val="20"/>
          <w:szCs w:val="20"/>
        </w:rPr>
        <w:t>Закрытыми</w:t>
      </w:r>
      <w:r w:rsidRPr="00F608F1">
        <w:rPr>
          <w:rFonts w:ascii="Arial" w:hAnsi="Arial" w:cs="Arial"/>
          <w:sz w:val="20"/>
          <w:szCs w:val="20"/>
        </w:rPr>
        <w:t xml:space="preserve"> ключами</w:t>
      </w:r>
      <w:r>
        <w:rPr>
          <w:rFonts w:ascii="Arial" w:hAnsi="Arial" w:cs="Arial"/>
          <w:sz w:val="20"/>
          <w:szCs w:val="20"/>
        </w:rPr>
        <w:t xml:space="preserve"> ЭП</w:t>
      </w:r>
      <w:r w:rsidRPr="00F608F1">
        <w:rPr>
          <w:rFonts w:ascii="Arial" w:hAnsi="Arial" w:cs="Arial"/>
          <w:sz w:val="20"/>
          <w:szCs w:val="20"/>
        </w:rPr>
        <w:t>;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возникновение подозрений на утечку </w:t>
      </w:r>
      <w:r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 xml:space="preserve">лючевой информации или ее искажение в системе конфиденциальной связи; </w:t>
      </w:r>
    </w:p>
    <w:p w:rsidR="00AD282B" w:rsidRPr="00F608F1" w:rsidRDefault="00AD282B" w:rsidP="00AD282B">
      <w:pPr>
        <w:pStyle w:val="a3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608F1">
        <w:rPr>
          <w:rFonts w:ascii="Arial" w:hAnsi="Arial" w:cs="Arial"/>
          <w:sz w:val="20"/>
          <w:szCs w:val="20"/>
        </w:rPr>
        <w:t xml:space="preserve">случаи, когда нельзя достоверно установить, что произошло с Информационным носителем, содержащим </w:t>
      </w:r>
      <w:r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лючевую информацию (в том числе случаи, когда Информационный носитель вышел из строя и достоверно не опровергнута возможность того, что данный факт произошел в результате несанкционированных действий злоумышленника).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</w:t>
      </w:r>
      <w:r w:rsidR="00AD282B"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омпрометации ключ</w:t>
      </w:r>
      <w:r w:rsidR="00AD282B">
        <w:rPr>
          <w:rFonts w:ascii="Arial" w:hAnsi="Arial" w:cs="Arial"/>
          <w:sz w:val="20"/>
          <w:szCs w:val="20"/>
        </w:rPr>
        <w:t>ей</w:t>
      </w:r>
      <w:r w:rsidRPr="00F608F1">
        <w:rPr>
          <w:rFonts w:ascii="Arial" w:hAnsi="Arial" w:cs="Arial"/>
          <w:sz w:val="20"/>
          <w:szCs w:val="20"/>
        </w:rPr>
        <w:t xml:space="preserve"> Банк рекомендует Клиенту незамедлительно</w:t>
      </w:r>
      <w:r w:rsidR="00DA4FCC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направить в Банк уведомление о </w:t>
      </w:r>
      <w:r w:rsidR="00AD282B">
        <w:rPr>
          <w:rFonts w:ascii="Arial" w:hAnsi="Arial" w:cs="Arial"/>
          <w:sz w:val="20"/>
          <w:szCs w:val="20"/>
        </w:rPr>
        <w:t>такой Ко</w:t>
      </w:r>
      <w:r w:rsidRPr="00F608F1">
        <w:rPr>
          <w:rFonts w:ascii="Arial" w:hAnsi="Arial" w:cs="Arial"/>
          <w:sz w:val="20"/>
          <w:szCs w:val="20"/>
        </w:rPr>
        <w:t>мпрометации и прекратить направление ЭД в Банк.</w:t>
      </w:r>
    </w:p>
    <w:p w:rsidR="00635D1C" w:rsidRPr="00F608F1" w:rsidRDefault="00635D1C" w:rsidP="00635D1C">
      <w:pPr>
        <w:pStyle w:val="a3"/>
        <w:ind w:left="567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635D1C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ПРАВА И ОБЯЗАННОСТИ СТОРОН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Клиент имеет право: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Направить в Банк уведомление о приостановке приема и исполнения любых документов,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подаваемых в Банк через СЭД от имени 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A112B6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DB1183" w:rsidRPr="00F608F1">
        <w:rPr>
          <w:rFonts w:ascii="Arial" w:hAnsi="Arial" w:cs="Arial"/>
          <w:sz w:val="20"/>
          <w:szCs w:val="20"/>
        </w:rPr>
        <w:t xml:space="preserve">осрочно прекратить действие Открытых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(вместе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соответствующим Закрытым ключом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Клиента), направив уведомление </w:t>
      </w:r>
      <w:r w:rsidR="00582DB6" w:rsidRPr="00F608F1">
        <w:rPr>
          <w:rFonts w:ascii="Arial" w:hAnsi="Arial" w:cs="Arial"/>
          <w:sz w:val="20"/>
          <w:szCs w:val="20"/>
        </w:rPr>
        <w:t>в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 w:rsidR="00582DB6" w:rsidRPr="00F608F1">
        <w:rPr>
          <w:rFonts w:ascii="Arial" w:hAnsi="Arial" w:cs="Arial"/>
          <w:sz w:val="20"/>
          <w:szCs w:val="20"/>
        </w:rPr>
        <w:t xml:space="preserve">свободной </w:t>
      </w:r>
      <w:r w:rsidR="00DB1183" w:rsidRPr="00F608F1">
        <w:rPr>
          <w:rFonts w:ascii="Arial" w:hAnsi="Arial" w:cs="Arial"/>
          <w:sz w:val="20"/>
          <w:szCs w:val="20"/>
        </w:rPr>
        <w:t>форме, подписанное уполномоченным лицом (данное уведомление может быть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направлено в Банк с использованием СЭД, либо в письменном виде передано в Банк). Для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продолжения дальнейшей работы в СЭД уполномоченный представитель Клиента должен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сгенерировать новую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и передать Банку нов</w:t>
      </w:r>
      <w:r w:rsidR="002B1C6A">
        <w:rPr>
          <w:rFonts w:ascii="Arial" w:hAnsi="Arial" w:cs="Arial"/>
          <w:sz w:val="20"/>
          <w:szCs w:val="20"/>
        </w:rPr>
        <w:t>ый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Открыт</w:t>
      </w:r>
      <w:r w:rsidR="002B1C6A">
        <w:rPr>
          <w:rFonts w:ascii="Arial" w:hAnsi="Arial" w:cs="Arial"/>
          <w:sz w:val="20"/>
          <w:szCs w:val="20"/>
        </w:rPr>
        <w:t>ый</w:t>
      </w:r>
      <w:r w:rsidR="00DB1183" w:rsidRPr="00F608F1">
        <w:rPr>
          <w:rFonts w:ascii="Arial" w:hAnsi="Arial" w:cs="Arial"/>
          <w:sz w:val="20"/>
          <w:szCs w:val="20"/>
        </w:rPr>
        <w:t xml:space="preserve"> ключ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A112B6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</w:t>
      </w:r>
      <w:r w:rsidR="00DB1183" w:rsidRPr="00F608F1">
        <w:rPr>
          <w:rFonts w:ascii="Arial" w:hAnsi="Arial" w:cs="Arial"/>
          <w:sz w:val="20"/>
          <w:szCs w:val="20"/>
        </w:rPr>
        <w:t xml:space="preserve">локировать Открытый ключ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Клиента, т.е. приостановить свою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работу в СЭД, направив уведомление, подписанное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уполномоченным лицом (данное уведомление может быть направлено в Банк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использованием СЭД, либо в письменном виде передано в Банк). Блокировка снимается не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позднее дня, следующего за днем получения Банком письменного требования Клиента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снятии блокировки.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имеет право: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выявления признаков нарушения безопасности при осуществлении обмена ЭД через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СЭД, по своему усмотрению временно прекратить прием от Клиента 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передаваемых в Банк от имени Клиента и потребовать от Клиента смены Пары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Клиента. По письменному требованию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 Банк обязан объяснить причину прекращения принятия ЭД от Клиента.</w:t>
      </w:r>
    </w:p>
    <w:p w:rsidR="001F4D24" w:rsidRDefault="00A112B6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>риостановить работу Клиента в СЭД и (или) не производить исполнение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полученного ЭД, сообщив об этом Клиенту не позднее дня, следующего за днем 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получения, путем направления сообщения по СЭД и, соответственно, затребовать от Клиента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оформления документа на бумажном носителе с подписью уполномоченных лиц и оттиском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печати Клиента,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оформленных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в 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законодательства.</w:t>
      </w:r>
      <w:proofErr w:type="gramEnd"/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Клиент обязуется:</w:t>
      </w:r>
    </w:p>
    <w:p w:rsidR="001F4D24" w:rsidRDefault="00B745F2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>о требованию Банка представлять документы на бумажном носителе,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оформленные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соответствии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требованиями действующего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законодательства,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соответствующие полученным Банком от Клиента ЭД.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Незамедлительно уведомлять Банк о </w:t>
      </w:r>
      <w:r w:rsidR="00B745F2"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 xml:space="preserve">омпрометации </w:t>
      </w:r>
      <w:r w:rsidR="00B745F2"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люч</w:t>
      </w:r>
      <w:r w:rsidR="00B745F2">
        <w:rPr>
          <w:rFonts w:ascii="Arial" w:hAnsi="Arial" w:cs="Arial"/>
          <w:sz w:val="20"/>
          <w:szCs w:val="20"/>
        </w:rPr>
        <w:t>ей</w:t>
      </w:r>
      <w:r w:rsidRPr="00F608F1">
        <w:rPr>
          <w:rFonts w:ascii="Arial" w:hAnsi="Arial" w:cs="Arial"/>
          <w:sz w:val="20"/>
          <w:szCs w:val="20"/>
        </w:rPr>
        <w:t xml:space="preserve"> по телефону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 в письменном виде.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Своевременно уведомлять Банк об изменениях в руководстве Клиента, о смене лиц, уполномоченных работать с СЭД, о прекращении действия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доверенностей уполномоченных пользователей Клиента, и для возможности работы с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новых лиц обеспечить им возможность сгенерировать Пару ключей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Клиента. Риск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неблагоприятных последствий, связанных с несвоевременным уведомлением Банка о том, что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необходимо приостановить действие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</w:t>
      </w:r>
      <w:r w:rsidR="00580107">
        <w:rPr>
          <w:rFonts w:ascii="Arial" w:hAnsi="Arial" w:cs="Arial"/>
          <w:sz w:val="20"/>
          <w:szCs w:val="20"/>
        </w:rPr>
        <w:t>,</w:t>
      </w:r>
      <w:r w:rsidRPr="00F608F1">
        <w:rPr>
          <w:rFonts w:ascii="Arial" w:hAnsi="Arial" w:cs="Arial"/>
          <w:sz w:val="20"/>
          <w:szCs w:val="20"/>
        </w:rPr>
        <w:t xml:space="preserve"> несет Клиент.</w:t>
      </w:r>
    </w:p>
    <w:p w:rsidR="001F4D24" w:rsidRDefault="00417B51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DB1183" w:rsidRPr="00F608F1">
        <w:rPr>
          <w:rFonts w:ascii="Arial" w:hAnsi="Arial" w:cs="Arial"/>
          <w:sz w:val="20"/>
          <w:szCs w:val="20"/>
        </w:rPr>
        <w:t>ри создании ЭД в СЭД соблюдать условия настоящих Правил, нормы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действующего законодательства и банковские правила в отношении обязательных реквизитов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документов.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285969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DB1183" w:rsidRPr="00F608F1">
        <w:rPr>
          <w:rFonts w:ascii="Arial" w:hAnsi="Arial" w:cs="Arial"/>
          <w:sz w:val="20"/>
          <w:szCs w:val="20"/>
        </w:rPr>
        <w:t xml:space="preserve">беспечить </w:t>
      </w:r>
      <w:r>
        <w:rPr>
          <w:rFonts w:ascii="Arial" w:hAnsi="Arial" w:cs="Arial"/>
          <w:sz w:val="20"/>
          <w:szCs w:val="20"/>
        </w:rPr>
        <w:t xml:space="preserve">конфиденциальность </w:t>
      </w:r>
      <w:r w:rsidR="00DB1183" w:rsidRPr="00F608F1">
        <w:rPr>
          <w:rFonts w:ascii="Arial" w:hAnsi="Arial" w:cs="Arial"/>
          <w:sz w:val="20"/>
          <w:szCs w:val="20"/>
        </w:rPr>
        <w:t>и отсутствие доступа неуполномоченных лиц к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и Открытому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Банка, </w:t>
      </w:r>
      <w:proofErr w:type="gramStart"/>
      <w:r w:rsidR="00DB1183" w:rsidRPr="00F608F1">
        <w:rPr>
          <w:rFonts w:ascii="Arial" w:hAnsi="Arial" w:cs="Arial"/>
          <w:sz w:val="20"/>
          <w:szCs w:val="20"/>
        </w:rPr>
        <w:t>используемым</w:t>
      </w:r>
      <w:proofErr w:type="gramEnd"/>
      <w:r w:rsidR="00DB1183" w:rsidRPr="00F608F1">
        <w:rPr>
          <w:rFonts w:ascii="Arial" w:hAnsi="Arial" w:cs="Arial"/>
          <w:sz w:val="20"/>
          <w:szCs w:val="20"/>
        </w:rPr>
        <w:t xml:space="preserve"> при работе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СЭД. Риск неблагоприятных последствий, связанных с использованием закрытого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неуполномоченными лицами, несет Клиент.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285969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="00DB1183" w:rsidRPr="00F608F1">
        <w:rPr>
          <w:rFonts w:ascii="Arial" w:hAnsi="Arial" w:cs="Arial"/>
          <w:sz w:val="20"/>
          <w:szCs w:val="20"/>
        </w:rPr>
        <w:t>ообщать Банку об обнаружении попытки несанкционированного доступа к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или к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в день ее обнаружения и блокировать свою работу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СЭД, направив в Банк уведомление. Клиент несет риск всех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последствий, связанных с несанкционированным доступом к СЭД или Закрытому ключу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Клиента.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744504" w:rsidRDefault="00744504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>о требованию Банка приостановить работу в СЭД и для ее возобновления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сгенерировать новую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и передать Банку нов</w:t>
      </w:r>
      <w:r>
        <w:rPr>
          <w:rFonts w:ascii="Arial" w:hAnsi="Arial" w:cs="Arial"/>
          <w:sz w:val="20"/>
          <w:szCs w:val="20"/>
        </w:rPr>
        <w:t>ый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DB1183" w:rsidRPr="00F608F1">
        <w:rPr>
          <w:rFonts w:ascii="Arial" w:hAnsi="Arial" w:cs="Arial"/>
          <w:sz w:val="20"/>
          <w:szCs w:val="20"/>
        </w:rPr>
        <w:t>ткрыт</w:t>
      </w:r>
      <w:r>
        <w:rPr>
          <w:rFonts w:ascii="Arial" w:hAnsi="Arial" w:cs="Arial"/>
          <w:sz w:val="20"/>
          <w:szCs w:val="20"/>
        </w:rPr>
        <w:t>ый</w:t>
      </w:r>
      <w:r w:rsidR="00DB1183" w:rsidRPr="00F608F1">
        <w:rPr>
          <w:rFonts w:ascii="Arial" w:hAnsi="Arial" w:cs="Arial"/>
          <w:sz w:val="20"/>
          <w:szCs w:val="20"/>
        </w:rPr>
        <w:t xml:space="preserve"> ключ </w:t>
      </w:r>
      <w:r w:rsidR="00725823">
        <w:rPr>
          <w:rFonts w:ascii="Arial" w:hAnsi="Arial" w:cs="Arial"/>
          <w:sz w:val="20"/>
          <w:szCs w:val="20"/>
        </w:rPr>
        <w:t>ЭП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Клиента.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Банк обязуется: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Прекратить доступ к системам СЭД после получения от Клиента уведомления 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44504"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омпрометации ключей.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744504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DB1183" w:rsidRPr="00F608F1">
        <w:rPr>
          <w:rFonts w:ascii="Arial" w:hAnsi="Arial" w:cs="Arial"/>
          <w:sz w:val="20"/>
          <w:szCs w:val="20"/>
        </w:rPr>
        <w:t xml:space="preserve">сполнять </w:t>
      </w:r>
      <w:proofErr w:type="gramStart"/>
      <w:r w:rsidR="00DB1183" w:rsidRPr="00F608F1">
        <w:rPr>
          <w:rFonts w:ascii="Arial" w:hAnsi="Arial" w:cs="Arial"/>
          <w:sz w:val="20"/>
          <w:szCs w:val="20"/>
        </w:rPr>
        <w:t>принятые</w:t>
      </w:r>
      <w:proofErr w:type="gramEnd"/>
      <w:r w:rsidR="00DB1183" w:rsidRPr="00F608F1">
        <w:rPr>
          <w:rFonts w:ascii="Arial" w:hAnsi="Arial" w:cs="Arial"/>
          <w:sz w:val="20"/>
          <w:szCs w:val="20"/>
        </w:rPr>
        <w:t xml:space="preserve"> от Клиента ЭД посредством СЭД, подписанные корректной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Клиента.</w:t>
      </w:r>
    </w:p>
    <w:p w:rsidR="001F4D24" w:rsidRDefault="00353EE6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 xml:space="preserve">ри получении от Клиента </w:t>
      </w:r>
      <w:r>
        <w:rPr>
          <w:rFonts w:ascii="Arial" w:hAnsi="Arial" w:cs="Arial"/>
          <w:sz w:val="20"/>
          <w:szCs w:val="20"/>
        </w:rPr>
        <w:t xml:space="preserve">соответствующего </w:t>
      </w:r>
      <w:r w:rsidR="00DB1183" w:rsidRPr="00F608F1">
        <w:rPr>
          <w:rFonts w:ascii="Arial" w:hAnsi="Arial" w:cs="Arial"/>
          <w:sz w:val="20"/>
          <w:szCs w:val="20"/>
        </w:rPr>
        <w:t>уведомления временно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="00DB1183" w:rsidRPr="00F608F1">
        <w:rPr>
          <w:rFonts w:ascii="Arial" w:hAnsi="Arial" w:cs="Arial"/>
          <w:sz w:val="20"/>
          <w:szCs w:val="20"/>
        </w:rPr>
        <w:t>рекратить доступ к системам СЭД, (блокировать или досрочно прекратить действие) ключа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 в СЭД. </w:t>
      </w:r>
    </w:p>
    <w:p w:rsidR="001F4D24" w:rsidRDefault="00353EE6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Обеспечить конфиденциальность</w:t>
      </w:r>
      <w:r w:rsidR="00DB1183" w:rsidRPr="00F608F1">
        <w:rPr>
          <w:rFonts w:ascii="Arial" w:hAnsi="Arial" w:cs="Arial"/>
          <w:sz w:val="20"/>
          <w:szCs w:val="20"/>
        </w:rPr>
        <w:t xml:space="preserve"> Закрыты</w:t>
      </w:r>
      <w:r>
        <w:rPr>
          <w:rFonts w:ascii="Arial" w:hAnsi="Arial" w:cs="Arial"/>
          <w:sz w:val="20"/>
          <w:szCs w:val="20"/>
        </w:rPr>
        <w:t>х</w:t>
      </w:r>
      <w:r w:rsidR="00DB1183" w:rsidRPr="00F608F1">
        <w:rPr>
          <w:rFonts w:ascii="Arial" w:hAnsi="Arial" w:cs="Arial"/>
          <w:sz w:val="20"/>
          <w:szCs w:val="20"/>
        </w:rPr>
        <w:t xml:space="preserve"> ключ</w:t>
      </w:r>
      <w:r>
        <w:rPr>
          <w:rFonts w:ascii="Arial" w:hAnsi="Arial" w:cs="Arial"/>
          <w:sz w:val="20"/>
          <w:szCs w:val="20"/>
        </w:rPr>
        <w:t>ей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Банка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Открыты</w:t>
      </w:r>
      <w:r>
        <w:rPr>
          <w:rFonts w:ascii="Arial" w:hAnsi="Arial" w:cs="Arial"/>
          <w:sz w:val="20"/>
          <w:szCs w:val="20"/>
        </w:rPr>
        <w:t>х</w:t>
      </w:r>
      <w:r w:rsidR="00DB1183" w:rsidRPr="00F608F1">
        <w:rPr>
          <w:rFonts w:ascii="Arial" w:hAnsi="Arial" w:cs="Arial"/>
          <w:sz w:val="20"/>
          <w:szCs w:val="20"/>
        </w:rPr>
        <w:t xml:space="preserve"> ключ</w:t>
      </w:r>
      <w:r>
        <w:rPr>
          <w:rFonts w:ascii="Arial" w:hAnsi="Arial" w:cs="Arial"/>
          <w:sz w:val="20"/>
          <w:szCs w:val="20"/>
        </w:rPr>
        <w:t>ей</w:t>
      </w:r>
      <w:r w:rsidR="00DB1183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Клиента, используемы</w:t>
      </w:r>
      <w:r>
        <w:rPr>
          <w:rFonts w:ascii="Arial" w:hAnsi="Arial" w:cs="Arial"/>
          <w:sz w:val="20"/>
          <w:szCs w:val="20"/>
        </w:rPr>
        <w:t>х</w:t>
      </w:r>
      <w:r w:rsidR="00DB1183" w:rsidRPr="00F608F1">
        <w:rPr>
          <w:rFonts w:ascii="Arial" w:hAnsi="Arial" w:cs="Arial"/>
          <w:sz w:val="20"/>
          <w:szCs w:val="20"/>
        </w:rPr>
        <w:t xml:space="preserve"> при работе в СЭД. Риск неблагоприятных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 xml:space="preserve">последствий, связанных с использованием Закрытого Ключа </w:t>
      </w:r>
      <w:r w:rsidR="00725823">
        <w:rPr>
          <w:rFonts w:ascii="Arial" w:hAnsi="Arial" w:cs="Arial"/>
          <w:sz w:val="20"/>
          <w:szCs w:val="20"/>
        </w:rPr>
        <w:t>ЭП</w:t>
      </w:r>
      <w:r w:rsidR="00DB1183" w:rsidRPr="00F608F1">
        <w:rPr>
          <w:rFonts w:ascii="Arial" w:hAnsi="Arial" w:cs="Arial"/>
          <w:sz w:val="20"/>
          <w:szCs w:val="20"/>
        </w:rPr>
        <w:t xml:space="preserve"> Банка третьими лицами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="00DB1183" w:rsidRPr="00F608F1">
        <w:rPr>
          <w:rFonts w:ascii="Arial" w:hAnsi="Arial" w:cs="Arial"/>
          <w:sz w:val="20"/>
          <w:szCs w:val="20"/>
        </w:rPr>
        <w:t>случае несоблюдения условий сохранности, несет Банк.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 письменному требованию Клиента объяснить причину приостановления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работы Клиента и неисполнения принятого ЭД, которая может быть иной, чем несоответствие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ЭД положениям настоящ</w:t>
      </w:r>
      <w:r w:rsidR="00353EE6">
        <w:rPr>
          <w:rFonts w:ascii="Arial" w:hAnsi="Arial" w:cs="Arial"/>
          <w:sz w:val="20"/>
          <w:szCs w:val="20"/>
        </w:rPr>
        <w:t>их Правил</w:t>
      </w:r>
      <w:r w:rsidRPr="00F608F1">
        <w:rPr>
          <w:rFonts w:ascii="Arial" w:hAnsi="Arial" w:cs="Arial"/>
          <w:sz w:val="20"/>
          <w:szCs w:val="20"/>
        </w:rPr>
        <w:t xml:space="preserve"> или действующего законодательства.</w:t>
      </w:r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СОВМЕСТНЫЕ ОБЯЗАТЕЛЬСТВА И ОТВЕТСТВЕННОСТЬ СТОРОН</w:t>
      </w:r>
    </w:p>
    <w:p w:rsidR="00DB1183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невыполнения или ненадлежащего исполнения обязательств по Соглашению одной из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Сторон, другая Сторона имеет право потребовать от виновной Стороны исполнения принятых на себя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обязательств, а также возмещения причиненного ей ущерба.</w:t>
      </w:r>
    </w:p>
    <w:p w:rsidR="00DB1183" w:rsidRPr="00F608F1" w:rsidRDefault="00DB1183" w:rsidP="00D37BC0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  <w:u w:val="single"/>
        </w:rPr>
      </w:pPr>
      <w:r w:rsidRPr="00F608F1">
        <w:rPr>
          <w:rFonts w:ascii="Arial" w:hAnsi="Arial" w:cs="Arial"/>
          <w:sz w:val="20"/>
          <w:szCs w:val="20"/>
          <w:u w:val="single"/>
        </w:rPr>
        <w:t>Стороны обязуются: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Организовать работу с СЭД таким образом, чтобы исключить возможность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неуполномоченными лицами.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При выявлении одной из Сторон признаков нарушения безопасности использования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обеспечить незамедлительную приостановку всех действий по его осуществлению и известить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 случившемся другую Сторону.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Каждая Сторона обязана за собственный счет поддерживать в рабочем состоянии свои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программно-технические средства, используемые при работе с СЭД.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возникновения конфликтных ситуаций между Сторонами при использовании СЭД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Стороны обязуются участвовать в рассмотрении конфликтов в соответствии с Порядком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разрешения споров настоящих Правил, выполнять требования указанного Положения и нести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ответственность согласно выводам по рассмотрению конфликтной ситуации. 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>, если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 отказывается от принятия на себя обязательств по ЭД (оспаривает факт или время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передачи ЭД, его содержание), бремя доказывания обстоятельств, на основании которых он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отказывается от принятия на себя обязательств, ложится на него. Ответственность может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быть возложена на Банк в случае, если создание ЭД обусловлено противоправными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действиями Банка.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Стороны обязуются при разрешении споров, которые могут возникнуть в связи с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использованием СЭД, предоставлять в письменном виде свои оценки, доказательства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выводы по запросу противоположной Стороны.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lastRenderedPageBreak/>
        <w:t>Банк не несет ответственности за ущерб, причиненный Клиенту в результате использования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третьими лицами Закрытого ключа Клиента (</w:t>
      </w:r>
      <w:r w:rsidR="00A46A2D">
        <w:rPr>
          <w:rFonts w:ascii="Arial" w:hAnsi="Arial" w:cs="Arial"/>
          <w:sz w:val="20"/>
          <w:szCs w:val="20"/>
        </w:rPr>
        <w:t>К</w:t>
      </w:r>
      <w:r w:rsidRPr="00F608F1">
        <w:rPr>
          <w:rFonts w:ascii="Arial" w:hAnsi="Arial" w:cs="Arial"/>
          <w:sz w:val="20"/>
          <w:szCs w:val="20"/>
        </w:rPr>
        <w:t>омпрометация ключа).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Банк не несет ответственности за техническое состояние компьютерного оборудования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Клиента, возможные помехи в телефонных линиях связи, прекращение работы СЭД из-за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отключения электроэнергии и повреждения линий связи, программно-аппаратные сбои СЭД,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если возникновение указанных обстоятельств не связано с виновными действиями Банка.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DB1183" w:rsidP="001F4D24">
      <w:pPr>
        <w:pStyle w:val="a3"/>
        <w:numPr>
          <w:ilvl w:val="0"/>
          <w:numId w:val="4"/>
        </w:numPr>
        <w:ind w:left="1134"/>
        <w:jc w:val="both"/>
        <w:rPr>
          <w:rFonts w:ascii="Arial" w:hAnsi="Arial" w:cs="Arial"/>
          <w:sz w:val="20"/>
          <w:szCs w:val="20"/>
        </w:rPr>
      </w:pPr>
      <w:proofErr w:type="gramStart"/>
      <w:r w:rsidRPr="00F608F1">
        <w:rPr>
          <w:rFonts w:ascii="Arial" w:hAnsi="Arial" w:cs="Arial"/>
          <w:sz w:val="20"/>
          <w:szCs w:val="20"/>
        </w:rPr>
        <w:t xml:space="preserve">Банк не несет ответственности перед Клиентом, в случае, если ЭД подписан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но исходил не от Клиента.</w:t>
      </w:r>
      <w:proofErr w:type="gramEnd"/>
    </w:p>
    <w:p w:rsidR="00D37BC0" w:rsidRPr="00F608F1" w:rsidRDefault="00D37BC0" w:rsidP="00D37BC0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DB1183" w:rsidRPr="00F608F1" w:rsidRDefault="00DB1183" w:rsidP="00D37BC0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>ПОРЯДОК РАЗРЕШЕНИЯ СПОРОВ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Стороны договорились считать наличие корректной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 </w:t>
      </w:r>
      <w:proofErr w:type="gramStart"/>
      <w:r w:rsidRPr="00F608F1">
        <w:rPr>
          <w:rFonts w:ascii="Arial" w:hAnsi="Arial" w:cs="Arial"/>
          <w:sz w:val="20"/>
          <w:szCs w:val="20"/>
        </w:rPr>
        <w:t>оспариваемом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ЭД необходимым и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достаточным доказательством, подтверждающим принадлежность данного ЭД Клиенту и,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соответственно, фактом, удостоверяющим передачу ЭД или содержание переданного ЭД. Стороны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признают информацию о дате и времени поступления ЭД в Банк, содержащуюся в контрольных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архивах Банка, необходимым и достаточным доказательством даты и времени передачи Клиентом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Банку ЭД, если разрешительной комиссией не будет установлен факт внесения Банком изменений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указанную информацию в части, касающейся предмета спора. </w:t>
      </w:r>
      <w:proofErr w:type="gramStart"/>
      <w:r w:rsidRPr="00F608F1">
        <w:rPr>
          <w:rFonts w:ascii="Arial" w:hAnsi="Arial" w:cs="Arial"/>
          <w:sz w:val="20"/>
          <w:szCs w:val="20"/>
        </w:rPr>
        <w:t xml:space="preserve">Корректность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Клиента в</w:t>
      </w:r>
      <w:r w:rsidR="00D37BC0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оспариваемом ЭД устанавливается разрешительной комиссией в установленном ниже порядке.</w:t>
      </w:r>
      <w:proofErr w:type="gramEnd"/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возникновения споров о наличии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 xml:space="preserve"> под ЭД, бремя доказывания лежит на Стороне,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соглашающейся с наличием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возникновения споров о факте внесения изменений в ЭД после его подписания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доказывания лежит на Стороне, утверждающей, что в данный документ были внесены изменения.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возникновения споров о факте получения одной из Сторон какого-либо ЭД, подписанного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, бремя доказывания лежит на Стороне, не соглашающейся с фактом получения Стороной ЭД,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подписанного </w:t>
      </w:r>
      <w:r w:rsidR="00725823">
        <w:rPr>
          <w:rFonts w:ascii="Arial" w:hAnsi="Arial" w:cs="Arial"/>
          <w:sz w:val="20"/>
          <w:szCs w:val="20"/>
        </w:rPr>
        <w:t>ЭП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случае несогласия Клиента с действиями Банка, связанными с исполнением Банком </w:t>
      </w:r>
      <w:proofErr w:type="gramStart"/>
      <w:r w:rsidRPr="00F608F1">
        <w:rPr>
          <w:rFonts w:ascii="Arial" w:hAnsi="Arial" w:cs="Arial"/>
          <w:sz w:val="20"/>
          <w:szCs w:val="20"/>
        </w:rPr>
        <w:t>направленных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по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СЭД ЭД Клиента, Клиент направляет в Банк письменное заявление с изложением сути претензии.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608F1">
        <w:rPr>
          <w:rFonts w:ascii="Arial" w:hAnsi="Arial" w:cs="Arial"/>
          <w:sz w:val="20"/>
          <w:szCs w:val="20"/>
        </w:rPr>
        <w:t>таком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заявлении должно быть указано: требования заявителя; обстоятельства, на которых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основываются требования, и подтверждающие их доказательства; иные сведения, необходимые для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урегулирования споров.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Банк в течение </w:t>
      </w:r>
      <w:r w:rsidR="00A10C04">
        <w:rPr>
          <w:rFonts w:ascii="Arial" w:hAnsi="Arial" w:cs="Arial"/>
          <w:sz w:val="20"/>
          <w:szCs w:val="20"/>
        </w:rPr>
        <w:t>15</w:t>
      </w:r>
      <w:r w:rsidRPr="00F608F1">
        <w:rPr>
          <w:rFonts w:ascii="Arial" w:hAnsi="Arial" w:cs="Arial"/>
          <w:sz w:val="20"/>
          <w:szCs w:val="20"/>
        </w:rPr>
        <w:t xml:space="preserve"> (</w:t>
      </w:r>
      <w:r w:rsidR="00A10C04">
        <w:rPr>
          <w:rFonts w:ascii="Arial" w:hAnsi="Arial" w:cs="Arial"/>
          <w:sz w:val="20"/>
          <w:szCs w:val="20"/>
        </w:rPr>
        <w:t>пятнадцати</w:t>
      </w:r>
      <w:r w:rsidRPr="00F608F1">
        <w:rPr>
          <w:rFonts w:ascii="Arial" w:hAnsi="Arial" w:cs="Arial"/>
          <w:sz w:val="20"/>
          <w:szCs w:val="20"/>
        </w:rPr>
        <w:t>) рабочих дней рассматривает заявление Клиента и либо удовлетворяет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претензию, либо передает Клиенту письменное заключение о необоснованности его претензии, либо в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течение согласованного с Клиентом срока создает экспертную комиссию. Стороны вправе привлекать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независимых экспертов из числа представителей разработчика СЭД. Оплата участия в работе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экспертной комиссии представителей разработчика производится за счет стороны, инициирующей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проведение экспертизы. По результатам экспертизы комиссия составляет заключение в письменной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форме, в котором указываются выводы о факте направления или получения ЭД, его содержании,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наличии или отсутствии изменений в содержании ЭД с момента его направления до момента его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исполнения Банком. Срок проведения соответствующего расследования экспертной комиссией не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должен составлять более 30 дней </w:t>
      </w:r>
      <w:proofErr w:type="gramStart"/>
      <w:r w:rsidRPr="00F608F1">
        <w:rPr>
          <w:rFonts w:ascii="Arial" w:hAnsi="Arial" w:cs="Arial"/>
          <w:sz w:val="20"/>
          <w:szCs w:val="20"/>
        </w:rPr>
        <w:t>с даты формирования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экспертной комиссии. 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невозможности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в указанный срок осуществить соответствующие процедуры, срок может быть продлен, но не более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чем на 10 дней.</w:t>
      </w:r>
    </w:p>
    <w:p w:rsidR="006B105D" w:rsidRPr="00F608F1" w:rsidRDefault="00DB1183" w:rsidP="00180296">
      <w:pPr>
        <w:pStyle w:val="a3"/>
        <w:numPr>
          <w:ilvl w:val="1"/>
          <w:numId w:val="2"/>
        </w:numPr>
        <w:ind w:left="567" w:hanging="573"/>
        <w:jc w:val="both"/>
        <w:rPr>
          <w:rFonts w:ascii="Arial" w:hAnsi="Arial" w:cs="Arial"/>
          <w:sz w:val="20"/>
          <w:szCs w:val="20"/>
        </w:rPr>
      </w:pPr>
      <w:r w:rsidRPr="00F608F1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F608F1">
        <w:rPr>
          <w:rFonts w:ascii="Arial" w:hAnsi="Arial" w:cs="Arial"/>
          <w:sz w:val="20"/>
          <w:szCs w:val="20"/>
        </w:rPr>
        <w:t>случае</w:t>
      </w:r>
      <w:proofErr w:type="gramEnd"/>
      <w:r w:rsidRPr="00F608F1">
        <w:rPr>
          <w:rFonts w:ascii="Arial" w:hAnsi="Arial" w:cs="Arial"/>
          <w:sz w:val="20"/>
          <w:szCs w:val="20"/>
        </w:rPr>
        <w:t xml:space="preserve"> несогласия одной из Сторон с решением экспертной комиссии либо препятствования участию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>одной из Сторон в работе экспертной комиссии, вторая Сторона вправе передать спор на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  <w:r w:rsidRPr="00F608F1">
        <w:rPr>
          <w:rFonts w:ascii="Arial" w:hAnsi="Arial" w:cs="Arial"/>
          <w:sz w:val="20"/>
          <w:szCs w:val="20"/>
        </w:rPr>
        <w:t xml:space="preserve">рассмотрение в </w:t>
      </w:r>
      <w:r w:rsidR="006B105D" w:rsidRPr="00F608F1">
        <w:rPr>
          <w:rFonts w:ascii="Arial" w:hAnsi="Arial" w:cs="Arial"/>
          <w:sz w:val="20"/>
          <w:szCs w:val="20"/>
        </w:rPr>
        <w:t>третейский</w:t>
      </w:r>
      <w:r w:rsidRPr="00F608F1">
        <w:rPr>
          <w:rFonts w:ascii="Arial" w:hAnsi="Arial" w:cs="Arial"/>
          <w:sz w:val="20"/>
          <w:szCs w:val="20"/>
        </w:rPr>
        <w:t xml:space="preserve"> суд </w:t>
      </w:r>
      <w:r w:rsidR="006B105D" w:rsidRPr="00F608F1">
        <w:rPr>
          <w:rFonts w:ascii="Arial" w:hAnsi="Arial" w:cs="Arial"/>
          <w:sz w:val="20"/>
          <w:szCs w:val="20"/>
        </w:rPr>
        <w:t>НАУФОР</w:t>
      </w:r>
      <w:r w:rsidRPr="00F608F1">
        <w:rPr>
          <w:rFonts w:ascii="Arial" w:hAnsi="Arial" w:cs="Arial"/>
          <w:sz w:val="20"/>
          <w:szCs w:val="20"/>
        </w:rPr>
        <w:t>.</w:t>
      </w:r>
      <w:r w:rsidR="006B105D" w:rsidRPr="00F608F1">
        <w:rPr>
          <w:rFonts w:ascii="Arial" w:hAnsi="Arial" w:cs="Arial"/>
          <w:sz w:val="20"/>
          <w:szCs w:val="20"/>
        </w:rPr>
        <w:t xml:space="preserve"> </w:t>
      </w:r>
    </w:p>
    <w:p w:rsidR="001F4D24" w:rsidRDefault="001F4D24" w:rsidP="004F24D8">
      <w:pPr>
        <w:pStyle w:val="a3"/>
        <w:ind w:left="1134"/>
        <w:jc w:val="both"/>
        <w:rPr>
          <w:rFonts w:ascii="Arial" w:hAnsi="Arial" w:cs="Arial"/>
          <w:sz w:val="20"/>
          <w:szCs w:val="20"/>
        </w:rPr>
      </w:pPr>
    </w:p>
    <w:sectPr w:rsidR="001F4D24" w:rsidSect="00EB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96" w:rsidRDefault="00EA4C96" w:rsidP="007A1B57">
      <w:pPr>
        <w:spacing w:after="0" w:line="240" w:lineRule="auto"/>
      </w:pPr>
      <w:r>
        <w:separator/>
      </w:r>
    </w:p>
  </w:endnote>
  <w:endnote w:type="continuationSeparator" w:id="0">
    <w:p w:rsidR="00EA4C96" w:rsidRDefault="00EA4C96" w:rsidP="007A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96" w:rsidRDefault="00EA4C96" w:rsidP="007A1B57">
      <w:pPr>
        <w:spacing w:after="0" w:line="240" w:lineRule="auto"/>
      </w:pPr>
      <w:r>
        <w:separator/>
      </w:r>
    </w:p>
  </w:footnote>
  <w:footnote w:type="continuationSeparator" w:id="0">
    <w:p w:rsidR="00EA4C96" w:rsidRDefault="00EA4C96" w:rsidP="007A1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04"/>
    <w:multiLevelType w:val="hybridMultilevel"/>
    <w:tmpl w:val="E7FE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568DB"/>
    <w:multiLevelType w:val="hybridMultilevel"/>
    <w:tmpl w:val="E5A8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9B1"/>
    <w:multiLevelType w:val="multilevel"/>
    <w:tmpl w:val="C2C0C79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A0438"/>
    <w:multiLevelType w:val="hybridMultilevel"/>
    <w:tmpl w:val="128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6A93"/>
    <w:multiLevelType w:val="hybridMultilevel"/>
    <w:tmpl w:val="CDFA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4FDF"/>
    <w:multiLevelType w:val="multilevel"/>
    <w:tmpl w:val="E53C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5F72C6"/>
    <w:multiLevelType w:val="hybridMultilevel"/>
    <w:tmpl w:val="B7B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0308"/>
    <w:multiLevelType w:val="hybridMultilevel"/>
    <w:tmpl w:val="EA84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939FE"/>
    <w:multiLevelType w:val="hybridMultilevel"/>
    <w:tmpl w:val="0A58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F0B1E"/>
    <w:multiLevelType w:val="hybridMultilevel"/>
    <w:tmpl w:val="7C50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85117"/>
    <w:multiLevelType w:val="hybridMultilevel"/>
    <w:tmpl w:val="6C44F52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>
    <w:nsid w:val="6AB20014"/>
    <w:multiLevelType w:val="hybridMultilevel"/>
    <w:tmpl w:val="46C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70BD7"/>
    <w:multiLevelType w:val="multilevel"/>
    <w:tmpl w:val="EF788A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81B66"/>
    <w:multiLevelType w:val="hybridMultilevel"/>
    <w:tmpl w:val="B2B6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2EFF"/>
    <w:multiLevelType w:val="hybridMultilevel"/>
    <w:tmpl w:val="6B4E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183"/>
    <w:rsid w:val="000063E7"/>
    <w:rsid w:val="000349AA"/>
    <w:rsid w:val="00035AD3"/>
    <w:rsid w:val="00040ED7"/>
    <w:rsid w:val="00050A95"/>
    <w:rsid w:val="000576B1"/>
    <w:rsid w:val="00076865"/>
    <w:rsid w:val="00082D63"/>
    <w:rsid w:val="000A71DC"/>
    <w:rsid w:val="000A7A4E"/>
    <w:rsid w:val="000B1593"/>
    <w:rsid w:val="000C090A"/>
    <w:rsid w:val="000C0D2F"/>
    <w:rsid w:val="000D1FF7"/>
    <w:rsid w:val="000D7B29"/>
    <w:rsid w:val="000F0882"/>
    <w:rsid w:val="00106F48"/>
    <w:rsid w:val="0011050C"/>
    <w:rsid w:val="00126766"/>
    <w:rsid w:val="00127FE8"/>
    <w:rsid w:val="001455E5"/>
    <w:rsid w:val="00154796"/>
    <w:rsid w:val="00162902"/>
    <w:rsid w:val="001668D8"/>
    <w:rsid w:val="00180296"/>
    <w:rsid w:val="0019620E"/>
    <w:rsid w:val="001A4E87"/>
    <w:rsid w:val="001F4D24"/>
    <w:rsid w:val="001F6E27"/>
    <w:rsid w:val="00210BD7"/>
    <w:rsid w:val="0021471D"/>
    <w:rsid w:val="002306A3"/>
    <w:rsid w:val="002435FB"/>
    <w:rsid w:val="002573CA"/>
    <w:rsid w:val="00285969"/>
    <w:rsid w:val="002A2E06"/>
    <w:rsid w:val="002A32E7"/>
    <w:rsid w:val="002A6AB1"/>
    <w:rsid w:val="002B1C6A"/>
    <w:rsid w:val="002B29A0"/>
    <w:rsid w:val="002B2C05"/>
    <w:rsid w:val="002D09F5"/>
    <w:rsid w:val="002F3571"/>
    <w:rsid w:val="003065B0"/>
    <w:rsid w:val="00340434"/>
    <w:rsid w:val="00343F3A"/>
    <w:rsid w:val="0034628B"/>
    <w:rsid w:val="00353EE6"/>
    <w:rsid w:val="0035587A"/>
    <w:rsid w:val="00366AA9"/>
    <w:rsid w:val="00380B3D"/>
    <w:rsid w:val="0038469E"/>
    <w:rsid w:val="00394492"/>
    <w:rsid w:val="00396747"/>
    <w:rsid w:val="003D2127"/>
    <w:rsid w:val="003E56AD"/>
    <w:rsid w:val="003E6C50"/>
    <w:rsid w:val="003E7558"/>
    <w:rsid w:val="003F56A1"/>
    <w:rsid w:val="004060F7"/>
    <w:rsid w:val="00417B51"/>
    <w:rsid w:val="004555E2"/>
    <w:rsid w:val="004804BB"/>
    <w:rsid w:val="00481A15"/>
    <w:rsid w:val="00482708"/>
    <w:rsid w:val="004B5BCB"/>
    <w:rsid w:val="004F24D8"/>
    <w:rsid w:val="00500E1D"/>
    <w:rsid w:val="005018A3"/>
    <w:rsid w:val="00510CD3"/>
    <w:rsid w:val="005167F1"/>
    <w:rsid w:val="005415A5"/>
    <w:rsid w:val="00544260"/>
    <w:rsid w:val="0054471D"/>
    <w:rsid w:val="0055638C"/>
    <w:rsid w:val="00580107"/>
    <w:rsid w:val="00582DB6"/>
    <w:rsid w:val="005842A5"/>
    <w:rsid w:val="005B258B"/>
    <w:rsid w:val="005C0A66"/>
    <w:rsid w:val="005C7E04"/>
    <w:rsid w:val="005D7F6B"/>
    <w:rsid w:val="00635D1C"/>
    <w:rsid w:val="00644925"/>
    <w:rsid w:val="00655A4B"/>
    <w:rsid w:val="00680BC4"/>
    <w:rsid w:val="006A0A6E"/>
    <w:rsid w:val="006B0631"/>
    <w:rsid w:val="006B105D"/>
    <w:rsid w:val="006B5F33"/>
    <w:rsid w:val="006B6110"/>
    <w:rsid w:val="006C114D"/>
    <w:rsid w:val="006C2DA6"/>
    <w:rsid w:val="006D3820"/>
    <w:rsid w:val="006E7226"/>
    <w:rsid w:val="006F381B"/>
    <w:rsid w:val="006F5988"/>
    <w:rsid w:val="00707DF7"/>
    <w:rsid w:val="007226E0"/>
    <w:rsid w:val="007232E7"/>
    <w:rsid w:val="00725823"/>
    <w:rsid w:val="00734DC3"/>
    <w:rsid w:val="00744504"/>
    <w:rsid w:val="00754389"/>
    <w:rsid w:val="007553FC"/>
    <w:rsid w:val="0077274C"/>
    <w:rsid w:val="0079708D"/>
    <w:rsid w:val="007A1B57"/>
    <w:rsid w:val="008061B0"/>
    <w:rsid w:val="0081028E"/>
    <w:rsid w:val="008156AC"/>
    <w:rsid w:val="00822D2C"/>
    <w:rsid w:val="00836C6C"/>
    <w:rsid w:val="00847DA1"/>
    <w:rsid w:val="00851AD2"/>
    <w:rsid w:val="008810A9"/>
    <w:rsid w:val="00884FE5"/>
    <w:rsid w:val="008A2EA1"/>
    <w:rsid w:val="008B2754"/>
    <w:rsid w:val="008C45BF"/>
    <w:rsid w:val="008D5E66"/>
    <w:rsid w:val="008F0CC1"/>
    <w:rsid w:val="008F35F8"/>
    <w:rsid w:val="00901B27"/>
    <w:rsid w:val="009305F4"/>
    <w:rsid w:val="00953677"/>
    <w:rsid w:val="009725E7"/>
    <w:rsid w:val="009730CD"/>
    <w:rsid w:val="0097754E"/>
    <w:rsid w:val="0098466A"/>
    <w:rsid w:val="009A53FD"/>
    <w:rsid w:val="009B4E29"/>
    <w:rsid w:val="009C2466"/>
    <w:rsid w:val="009C35C5"/>
    <w:rsid w:val="009C612F"/>
    <w:rsid w:val="009D3809"/>
    <w:rsid w:val="009D4AF4"/>
    <w:rsid w:val="009E3A39"/>
    <w:rsid w:val="009E5A13"/>
    <w:rsid w:val="00A00874"/>
    <w:rsid w:val="00A0178E"/>
    <w:rsid w:val="00A10C04"/>
    <w:rsid w:val="00A112B6"/>
    <w:rsid w:val="00A23642"/>
    <w:rsid w:val="00A419C5"/>
    <w:rsid w:val="00A46A2D"/>
    <w:rsid w:val="00A73247"/>
    <w:rsid w:val="00A83A75"/>
    <w:rsid w:val="00AA59D9"/>
    <w:rsid w:val="00AB74B9"/>
    <w:rsid w:val="00AD09C4"/>
    <w:rsid w:val="00AD101D"/>
    <w:rsid w:val="00AD282B"/>
    <w:rsid w:val="00B05D27"/>
    <w:rsid w:val="00B34219"/>
    <w:rsid w:val="00B35FDA"/>
    <w:rsid w:val="00B364BF"/>
    <w:rsid w:val="00B5419E"/>
    <w:rsid w:val="00B60DF2"/>
    <w:rsid w:val="00B70353"/>
    <w:rsid w:val="00B71FC3"/>
    <w:rsid w:val="00B745F2"/>
    <w:rsid w:val="00B84180"/>
    <w:rsid w:val="00B92EAF"/>
    <w:rsid w:val="00BA1DB3"/>
    <w:rsid w:val="00BB2B2C"/>
    <w:rsid w:val="00BB73AE"/>
    <w:rsid w:val="00BF47A5"/>
    <w:rsid w:val="00BF7234"/>
    <w:rsid w:val="00C06591"/>
    <w:rsid w:val="00C23ECF"/>
    <w:rsid w:val="00C31963"/>
    <w:rsid w:val="00C377FC"/>
    <w:rsid w:val="00C44F3B"/>
    <w:rsid w:val="00C74674"/>
    <w:rsid w:val="00C750F6"/>
    <w:rsid w:val="00C759CB"/>
    <w:rsid w:val="00C908A0"/>
    <w:rsid w:val="00CA35B2"/>
    <w:rsid w:val="00CB0287"/>
    <w:rsid w:val="00CB4AE9"/>
    <w:rsid w:val="00CB7079"/>
    <w:rsid w:val="00CC493A"/>
    <w:rsid w:val="00CE3782"/>
    <w:rsid w:val="00CF1E7A"/>
    <w:rsid w:val="00CF2994"/>
    <w:rsid w:val="00D01A69"/>
    <w:rsid w:val="00D248BB"/>
    <w:rsid w:val="00D37BC0"/>
    <w:rsid w:val="00D52412"/>
    <w:rsid w:val="00D60791"/>
    <w:rsid w:val="00D7242D"/>
    <w:rsid w:val="00D836D0"/>
    <w:rsid w:val="00D83865"/>
    <w:rsid w:val="00D874C5"/>
    <w:rsid w:val="00D93EE1"/>
    <w:rsid w:val="00DA4FCC"/>
    <w:rsid w:val="00DB1183"/>
    <w:rsid w:val="00DD545E"/>
    <w:rsid w:val="00DE6D2E"/>
    <w:rsid w:val="00DF09DE"/>
    <w:rsid w:val="00DF7136"/>
    <w:rsid w:val="00E07EED"/>
    <w:rsid w:val="00E3148A"/>
    <w:rsid w:val="00E423B7"/>
    <w:rsid w:val="00E57638"/>
    <w:rsid w:val="00E62F01"/>
    <w:rsid w:val="00E65EB9"/>
    <w:rsid w:val="00E94731"/>
    <w:rsid w:val="00EA22EB"/>
    <w:rsid w:val="00EA4C96"/>
    <w:rsid w:val="00EA76DF"/>
    <w:rsid w:val="00EB0840"/>
    <w:rsid w:val="00EB1A10"/>
    <w:rsid w:val="00EB2A26"/>
    <w:rsid w:val="00EC30B6"/>
    <w:rsid w:val="00EF6A2E"/>
    <w:rsid w:val="00EF73A2"/>
    <w:rsid w:val="00F073B0"/>
    <w:rsid w:val="00F07EB9"/>
    <w:rsid w:val="00F121C3"/>
    <w:rsid w:val="00F157C9"/>
    <w:rsid w:val="00F25D6C"/>
    <w:rsid w:val="00F5053B"/>
    <w:rsid w:val="00F608F1"/>
    <w:rsid w:val="00F61745"/>
    <w:rsid w:val="00F751A5"/>
    <w:rsid w:val="00F84425"/>
    <w:rsid w:val="00FA2282"/>
    <w:rsid w:val="00FB681D"/>
    <w:rsid w:val="00FC1C09"/>
    <w:rsid w:val="00FC49E2"/>
    <w:rsid w:val="00FD2784"/>
    <w:rsid w:val="00FE3AA1"/>
    <w:rsid w:val="00F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  <w:style w:type="paragraph" w:customStyle="1" w:styleId="ConsPlusNormal">
    <w:name w:val="ConsPlusNormal"/>
    <w:rsid w:val="00FE3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rsid w:val="00CF29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F2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Без стиля"/>
    <w:basedOn w:val="a"/>
    <w:semiHidden/>
    <w:rsid w:val="00CF29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CF1E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CF1E7A"/>
    <w:pPr>
      <w:widowControl w:val="0"/>
      <w:shd w:val="clear" w:color="auto" w:fill="FFFFFF"/>
      <w:spacing w:after="240" w:line="269" w:lineRule="exact"/>
    </w:pPr>
    <w:rPr>
      <w:rFonts w:ascii="Calibri" w:eastAsia="Calibri" w:hAnsi="Calibri" w:cs="Calibri"/>
      <w:sz w:val="21"/>
      <w:szCs w:val="21"/>
    </w:rPr>
  </w:style>
  <w:style w:type="character" w:styleId="af3">
    <w:name w:val="Hyperlink"/>
    <w:basedOn w:val="a0"/>
    <w:rsid w:val="00F751A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E6D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6D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6D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6D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6D2E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B57"/>
  </w:style>
  <w:style w:type="paragraph" w:styleId="ad">
    <w:name w:val="footer"/>
    <w:basedOn w:val="a"/>
    <w:link w:val="ae"/>
    <w:uiPriority w:val="99"/>
    <w:unhideWhenUsed/>
    <w:rsid w:val="007A1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B57"/>
  </w:style>
  <w:style w:type="paragraph" w:customStyle="1" w:styleId="ConsPlusNormal">
    <w:name w:val="ConsPlusNormal"/>
    <w:rsid w:val="00FE3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rsid w:val="00CF29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CF29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Без стиля"/>
    <w:basedOn w:val="a"/>
    <w:semiHidden/>
    <w:rsid w:val="00CF299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CF1E7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2"/>
    <w:rsid w:val="00CF1E7A"/>
    <w:pPr>
      <w:widowControl w:val="0"/>
      <w:shd w:val="clear" w:color="auto" w:fill="FFFFFF"/>
      <w:spacing w:after="240" w:line="269" w:lineRule="exact"/>
    </w:pPr>
    <w:rPr>
      <w:rFonts w:ascii="Calibri" w:eastAsia="Calibri" w:hAnsi="Calibri" w:cs="Calibri"/>
      <w:sz w:val="21"/>
      <w:szCs w:val="21"/>
    </w:rPr>
  </w:style>
  <w:style w:type="character" w:styleId="af3">
    <w:name w:val="Hyperlink"/>
    <w:basedOn w:val="a0"/>
    <w:rsid w:val="00F751A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lanskaya</cp:lastModifiedBy>
  <cp:revision>3</cp:revision>
  <dcterms:created xsi:type="dcterms:W3CDTF">2016-06-03T07:02:00Z</dcterms:created>
  <dcterms:modified xsi:type="dcterms:W3CDTF">2016-06-03T12:52:00Z</dcterms:modified>
</cp:coreProperties>
</file>